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65 020 20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eastAsia="zh-CN"/>
        </w:rPr>
        <w:t>1</w:t>
      </w:r>
      <w:r>
        <w:rPr>
          <w:rFonts w:hint="eastAsia"/>
          <w:lang w:val="en-US" w:eastAsia="zh-CN"/>
        </w:rPr>
        <w:t>311</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int="eastAsia" w:hAnsi="黑体"/>
        </w:rPr>
        <w:t>代替 DB14/T 1311-2016</w:t>
      </w:r>
      <w:r>
        <w:rPr>
          <w:rFonts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hint="eastAsia" w:ascii="黑体" w:hAnsi="黑体" w:eastAsia="黑体"/>
          <w:b w:val="0"/>
          <w:bCs w:val="0"/>
          <w:w w:val="100"/>
        </w:rPr>
      </w:pPr>
    </w:p>
    <w:p>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树莓工厂化育苗技术规程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点击此处添加标准名称的英文译名</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w:t>
      </w:r>
      <w:bookmarkStart w:id="183" w:name="_GoBack"/>
      <w:bookmarkEnd w:id="183"/>
      <w:r>
        <w:rPr>
          <w:rFonts w:hint="eastAsia" w:hAnsi="黑体"/>
          <w:w w:val="100"/>
          <w:sz w:val="28"/>
        </w:rPr>
        <w:t>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1"/>
      <w:r>
        <w:rPr>
          <w:rFonts w:hint="eastAsia"/>
          <w:spacing w:val="320"/>
        </w:rPr>
        <w:t>目</w:t>
      </w:r>
      <w:r>
        <w:rPr>
          <w:rFonts w:hint="eastAsia"/>
        </w:rPr>
        <w:t>次</w:t>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w:instrText>
      </w:r>
      <w:r>
        <w:rPr>
          <w:rFonts w:hint="eastAsia"/>
        </w:rPr>
        <w:instrText xml:space="preserve">TOC \o "1-1" \h \t "标准文件_一级条标题,2,标准文件_附录一级条标题,2,"</w:instrText>
      </w:r>
      <w:r>
        <w:instrText xml:space="preserve"> </w:instrText>
      </w:r>
      <w:r>
        <w:fldChar w:fldCharType="separate"/>
      </w:r>
      <w:r>
        <w:fldChar w:fldCharType="begin"/>
      </w:r>
      <w:r>
        <w:instrText xml:space="preserve"> HYPERLINK \l "_Toc173493369" </w:instrText>
      </w:r>
      <w:r>
        <w:fldChar w:fldCharType="separate"/>
      </w:r>
      <w:r>
        <w:rPr>
          <w:rStyle w:val="32"/>
          <w:rFonts w:hint="eastAsia"/>
          <w:spacing w:val="320"/>
        </w:rPr>
        <w:t>前</w:t>
      </w:r>
      <w:r>
        <w:rPr>
          <w:rStyle w:val="32"/>
          <w:rFonts w:hint="eastAsia"/>
        </w:rPr>
        <w:t>言</w:t>
      </w:r>
      <w:r>
        <w:rPr>
          <w:rFonts w:hint="eastAsia"/>
        </w:rPr>
        <w:tab/>
      </w:r>
      <w:r>
        <w:rPr>
          <w:rFonts w:hint="eastAsia"/>
        </w:rPr>
        <w:fldChar w:fldCharType="begin"/>
      </w:r>
      <w:r>
        <w:rPr>
          <w:rFonts w:hint="eastAsia"/>
        </w:rPr>
        <w:instrText xml:space="preserve"> </w:instrText>
      </w:r>
      <w:r>
        <w:instrText xml:space="preserve">PAGEREF _Toc173493369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"_Toc173493370" </w:instrText>
      </w:r>
      <w:r>
        <w:fldChar w:fldCharType="separate"/>
      </w:r>
      <w:r>
        <w:rPr>
          <w:rStyle w:val="32"/>
          <w:rFonts w:hint="eastAsia"/>
        </w:rPr>
        <w:t>1 范围</w:t>
      </w:r>
      <w:r>
        <w:rPr>
          <w:rFonts w:hint="eastAsia"/>
        </w:rPr>
        <w:tab/>
      </w:r>
      <w:r>
        <w:rPr>
          <w:rFonts w:hint="eastAsia"/>
        </w:rPr>
        <w:fldChar w:fldCharType="begin"/>
      </w:r>
      <w:r>
        <w:rPr>
          <w:rFonts w:hint="eastAsia"/>
        </w:rPr>
        <w:instrText xml:space="preserve"> </w:instrText>
      </w:r>
      <w:r>
        <w:instrText xml:space="preserve">PAGEREF _Toc173493370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"_Toc173493371" </w:instrText>
      </w:r>
      <w:r>
        <w:fldChar w:fldCharType="separate"/>
      </w:r>
      <w:r>
        <w:rPr>
          <w:rStyle w:val="32"/>
          <w:rFonts w:hint="eastAsia"/>
        </w:rPr>
        <w:t>2 规范性引用文件</w:t>
      </w:r>
      <w:r>
        <w:rPr>
          <w:rFonts w:hint="eastAsia"/>
        </w:rPr>
        <w:tab/>
      </w:r>
      <w:r>
        <w:rPr>
          <w:rFonts w:hint="eastAsia"/>
        </w:rPr>
        <w:fldChar w:fldCharType="begin"/>
      </w:r>
      <w:r>
        <w:rPr>
          <w:rFonts w:hint="eastAsia"/>
        </w:rPr>
        <w:instrText xml:space="preserve"> </w:instrText>
      </w:r>
      <w:r>
        <w:instrText xml:space="preserve">PAGEREF _Toc173493371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"_Toc173493372" </w:instrText>
      </w:r>
      <w:r>
        <w:fldChar w:fldCharType="separate"/>
      </w:r>
      <w:r>
        <w:rPr>
          <w:rStyle w:val="32"/>
          <w:rFonts w:hint="eastAsia"/>
        </w:rPr>
        <w:t>3 术语和定义</w:t>
      </w:r>
      <w:r>
        <w:rPr>
          <w:rFonts w:hint="eastAsia"/>
        </w:rPr>
        <w:tab/>
      </w:r>
      <w:r>
        <w:rPr>
          <w:rFonts w:hint="eastAsia"/>
        </w:rPr>
        <w:fldChar w:fldCharType="begin"/>
      </w:r>
      <w:r>
        <w:rPr>
          <w:rFonts w:hint="eastAsia"/>
        </w:rPr>
        <w:instrText xml:space="preserve"> </w:instrText>
      </w:r>
      <w:r>
        <w:instrText xml:space="preserve">PAGEREF _Toc173493372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"_Toc173493377" </w:instrText>
      </w:r>
      <w:r>
        <w:fldChar w:fldCharType="separate"/>
      </w:r>
      <w:r>
        <w:rPr>
          <w:rStyle w:val="32"/>
          <w:rFonts w:hint="eastAsia"/>
        </w:rPr>
        <w:t>4 采穗圃管理</w:t>
      </w:r>
      <w:r>
        <w:rPr>
          <w:rFonts w:hint="eastAsia"/>
        </w:rPr>
        <w:tab/>
      </w:r>
      <w:r>
        <w:rPr>
          <w:rFonts w:hint="eastAsia"/>
        </w:rPr>
        <w:fldChar w:fldCharType="begin"/>
      </w:r>
      <w:r>
        <w:rPr>
          <w:rFonts w:hint="eastAsia"/>
        </w:rPr>
        <w:instrText xml:space="preserve"> </w:instrText>
      </w:r>
      <w:r>
        <w:instrText xml:space="preserve">PAGEREF _Toc173493377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"_Toc173493380" </w:instrText>
      </w:r>
      <w:r>
        <w:fldChar w:fldCharType="separate"/>
      </w:r>
      <w:r>
        <w:rPr>
          <w:rStyle w:val="32"/>
          <w:rFonts w:hint="eastAsia"/>
        </w:rPr>
        <w:t>5 育苗场所建设</w:t>
      </w:r>
      <w:r>
        <w:rPr>
          <w:rFonts w:hint="eastAsia"/>
        </w:rPr>
        <w:tab/>
      </w:r>
      <w:r>
        <w:rPr>
          <w:rFonts w:hint="eastAsia"/>
        </w:rPr>
        <w:fldChar w:fldCharType="begin"/>
      </w:r>
      <w:r>
        <w:rPr>
          <w:rFonts w:hint="eastAsia"/>
        </w:rPr>
        <w:instrText xml:space="preserve"> </w:instrText>
      </w:r>
      <w:r>
        <w:instrText xml:space="preserve">PAGEREF _Toc173493380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"_Toc173493383" </w:instrText>
      </w:r>
      <w:r>
        <w:fldChar w:fldCharType="separate"/>
      </w:r>
      <w:r>
        <w:rPr>
          <w:rStyle w:val="32"/>
          <w:rFonts w:hint="eastAsia"/>
        </w:rPr>
        <w:t>6 扦插准备</w:t>
      </w:r>
      <w:r>
        <w:rPr>
          <w:rFonts w:hint="eastAsia"/>
        </w:rPr>
        <w:tab/>
      </w:r>
      <w:r>
        <w:rPr>
          <w:rFonts w:hint="eastAsia"/>
        </w:rPr>
        <w:fldChar w:fldCharType="begin"/>
      </w:r>
      <w:r>
        <w:rPr>
          <w:rFonts w:hint="eastAsia"/>
        </w:rPr>
        <w:instrText xml:space="preserve"> </w:instrText>
      </w:r>
      <w:r>
        <w:instrText xml:space="preserve">PAGEREF _Toc173493383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"_Toc173493386" </w:instrText>
      </w:r>
      <w:r>
        <w:fldChar w:fldCharType="separate"/>
      </w:r>
      <w:r>
        <w:rPr>
          <w:rStyle w:val="32"/>
          <w:rFonts w:hint="eastAsia"/>
        </w:rPr>
        <w:t>7 插穗制作与处理</w:t>
      </w:r>
      <w:r>
        <w:rPr>
          <w:rFonts w:hint="eastAsia"/>
        </w:rPr>
        <w:tab/>
      </w:r>
      <w:r>
        <w:rPr>
          <w:rFonts w:hint="eastAsia"/>
        </w:rPr>
        <w:fldChar w:fldCharType="begin"/>
      </w:r>
      <w:r>
        <w:rPr>
          <w:rFonts w:hint="eastAsia"/>
        </w:rPr>
        <w:instrText xml:space="preserve"> </w:instrText>
      </w:r>
      <w:r>
        <w:instrText xml:space="preserve">PAGEREF _Toc173493386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"_Toc173493390" </w:instrText>
      </w:r>
      <w:r>
        <w:fldChar w:fldCharType="separate"/>
      </w:r>
      <w:r>
        <w:rPr>
          <w:rStyle w:val="32"/>
          <w:rFonts w:hint="eastAsia"/>
        </w:rPr>
        <w:t>8 扦插</w:t>
      </w:r>
      <w:r>
        <w:rPr>
          <w:rFonts w:hint="eastAsia"/>
        </w:rPr>
        <w:tab/>
      </w:r>
      <w:r>
        <w:rPr>
          <w:rFonts w:hint="eastAsia"/>
        </w:rPr>
        <w:fldChar w:fldCharType="begin"/>
      </w:r>
      <w:r>
        <w:rPr>
          <w:rFonts w:hint="eastAsia"/>
        </w:rPr>
        <w:instrText xml:space="preserve"> </w:instrText>
      </w:r>
      <w:r>
        <w:instrText xml:space="preserve">PAGEREF _Toc173493390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"_Toc173493391" </w:instrText>
      </w:r>
      <w:r>
        <w:fldChar w:fldCharType="separate"/>
      </w:r>
      <w:r>
        <w:rPr>
          <w:rStyle w:val="32"/>
          <w:rFonts w:hint="eastAsia"/>
        </w:rPr>
        <w:t>9 育苗期管理</w:t>
      </w:r>
      <w:r>
        <w:rPr>
          <w:rFonts w:hint="eastAsia"/>
        </w:rPr>
        <w:tab/>
      </w:r>
      <w:r>
        <w:rPr>
          <w:rFonts w:hint="eastAsia"/>
        </w:rPr>
        <w:fldChar w:fldCharType="begin"/>
      </w:r>
      <w:r>
        <w:rPr>
          <w:rFonts w:hint="eastAsia"/>
        </w:rPr>
        <w:instrText xml:space="preserve"> </w:instrText>
      </w:r>
      <w:r>
        <w:instrText xml:space="preserve">PAGEREF _Toc173493391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"_Toc173493398" </w:instrText>
      </w:r>
      <w:r>
        <w:fldChar w:fldCharType="separate"/>
      </w:r>
      <w:r>
        <w:rPr>
          <w:rStyle w:val="32"/>
          <w:rFonts w:hint="eastAsia"/>
        </w:rPr>
        <w:t>10 档案管理</w:t>
      </w:r>
      <w:r>
        <w:rPr>
          <w:rFonts w:hint="eastAsia"/>
        </w:rPr>
        <w:tab/>
      </w:r>
      <w:r>
        <w:rPr>
          <w:rFonts w:hint="eastAsia"/>
        </w:rPr>
        <w:fldChar w:fldCharType="begin"/>
      </w:r>
      <w:r>
        <w:rPr>
          <w:rFonts w:hint="eastAsia"/>
        </w:rPr>
        <w:instrText xml:space="preserve"> </w:instrText>
      </w:r>
      <w:r>
        <w:instrText xml:space="preserve">PAGEREF _Toc173493398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91"/>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2" w:name="_Toc173493369"/>
      <w:bookmarkStart w:id="23" w:name="BookMark2"/>
      <w:r>
        <w:rPr>
          <w:rFonts w:hint="eastAsia"/>
          <w:spacing w:val="320"/>
        </w:rPr>
        <w:t>前</w:t>
      </w:r>
      <w:r>
        <w:rPr>
          <w:rFonts w:hint="eastAsia"/>
        </w:rPr>
        <w:t>言</w:t>
      </w:r>
      <w:bookmarkEnd w:id="22"/>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本文件代替DB14/T 1311-2016《树莓工厂化育苗技术规程》，与DB14/T 1311-2016相比，除结构调整和编辑性改动外，主要技术变化如下：</w:t>
      </w:r>
    </w:p>
    <w:p>
      <w:pPr>
        <w:pStyle w:val="56"/>
        <w:numPr>
          <w:ilvl w:val="0"/>
          <w:numId w:val="32"/>
        </w:numPr>
        <w:ind w:firstLine="420"/>
        <w:rPr>
          <w:rFonts w:hint="eastAsia"/>
          <w:lang w:eastAsia="zh-CN"/>
        </w:rPr>
      </w:pPr>
      <w:r>
        <w:rPr>
          <w:rFonts w:hint="eastAsia"/>
        </w:rPr>
        <w:t>更改了“育苗场地建设”的具体表述和内容（见5，2016年版5）</w:t>
      </w:r>
      <w:r>
        <w:rPr>
          <w:rFonts w:hint="eastAsia"/>
          <w:lang w:eastAsia="zh-CN"/>
        </w:rPr>
        <w:t>；</w:t>
      </w:r>
    </w:p>
    <w:p>
      <w:pPr>
        <w:pStyle w:val="56"/>
        <w:numPr>
          <w:ilvl w:val="0"/>
          <w:numId w:val="32"/>
        </w:numPr>
        <w:ind w:firstLine="420"/>
      </w:pPr>
      <w:r>
        <w:rPr>
          <w:rFonts w:hint="eastAsia"/>
        </w:rPr>
        <w:t>增加了“设备安装”的具体内容（见5.2），增加了“扦插准备”（见6）；</w:t>
      </w:r>
    </w:p>
    <w:p>
      <w:pPr>
        <w:pStyle w:val="56"/>
        <w:ind w:firstLine="420"/>
      </w:pPr>
      <w:r>
        <w:rPr>
          <w:rFonts w:hint="eastAsia"/>
          <w:lang w:val="en-US" w:eastAsia="zh-CN"/>
        </w:rPr>
        <w:t>c</w:t>
      </w:r>
      <w:r>
        <w:rPr>
          <w:rFonts w:hint="eastAsia"/>
        </w:rPr>
        <w:t>) 更改了“插穗制作与处理”的具体表述（见7，2016年版6）；</w:t>
      </w:r>
    </w:p>
    <w:p>
      <w:pPr>
        <w:pStyle w:val="56"/>
        <w:ind w:firstLine="420"/>
        <w:rPr>
          <w:rFonts w:hint="eastAsia"/>
          <w:lang w:eastAsia="zh-CN"/>
        </w:rPr>
      </w:pPr>
      <w:r>
        <w:rPr>
          <w:rFonts w:hint="eastAsia"/>
          <w:lang w:val="en-US" w:eastAsia="zh-CN"/>
        </w:rPr>
        <w:t>d</w:t>
      </w:r>
      <w:r>
        <w:rPr>
          <w:rFonts w:hint="eastAsia"/>
        </w:rPr>
        <w:t>) 更改了“生根期管理”内容（见2016年版8）</w:t>
      </w:r>
      <w:r>
        <w:rPr>
          <w:rFonts w:hint="eastAsia"/>
          <w:lang w:eastAsia="zh-CN"/>
        </w:rPr>
        <w:t>；</w:t>
      </w:r>
    </w:p>
    <w:p>
      <w:pPr>
        <w:pStyle w:val="56"/>
        <w:ind w:firstLine="420"/>
        <w:rPr>
          <w:rFonts w:hint="eastAsia" w:eastAsia="宋体"/>
          <w:lang w:eastAsia="zh-CN"/>
        </w:rPr>
      </w:pPr>
      <w:r>
        <w:rPr>
          <w:rFonts w:hint="eastAsia"/>
          <w:lang w:val="en-US" w:eastAsia="zh-CN"/>
        </w:rPr>
        <w:t>e</w:t>
      </w:r>
      <w:r>
        <w:rPr>
          <w:rFonts w:hint="eastAsia"/>
        </w:rPr>
        <w:t xml:space="preserve">) </w:t>
      </w:r>
      <w:r>
        <w:rPr>
          <w:rFonts w:hint="eastAsia"/>
          <w:lang w:eastAsia="zh-CN"/>
        </w:rPr>
        <w:t>增加</w:t>
      </w:r>
      <w:r>
        <w:rPr>
          <w:rFonts w:hint="eastAsia"/>
        </w:rPr>
        <w:t>了“生根前期管理”（见9.1）、“生根后期管理”（见9.2）的具体要求</w:t>
      </w:r>
      <w:r>
        <w:rPr>
          <w:rFonts w:hint="eastAsia"/>
          <w:lang w:eastAsia="zh-CN"/>
        </w:rPr>
        <w:t>；</w:t>
      </w:r>
    </w:p>
    <w:p>
      <w:pPr>
        <w:pStyle w:val="56"/>
        <w:ind w:firstLine="420"/>
      </w:pPr>
      <w:r>
        <w:rPr>
          <w:rFonts w:hint="eastAsia"/>
          <w:lang w:val="en-US" w:eastAsia="zh-CN"/>
        </w:rPr>
        <w:t>f</w:t>
      </w:r>
      <w:r>
        <w:rPr>
          <w:rFonts w:hint="eastAsia"/>
        </w:rPr>
        <w:t>) 增加了育苗期对“病虫害防治”的管理要求（见9.3）；</w:t>
      </w:r>
    </w:p>
    <w:p>
      <w:pPr>
        <w:pStyle w:val="56"/>
        <w:ind w:firstLine="420"/>
      </w:pPr>
      <w:r>
        <w:rPr>
          <w:rFonts w:hint="eastAsia"/>
          <w:lang w:val="en-US" w:eastAsia="zh-CN"/>
        </w:rPr>
        <w:t>g</w:t>
      </w:r>
      <w:r>
        <w:rPr>
          <w:rFonts w:hint="eastAsia"/>
        </w:rPr>
        <w:t>) 增加了要素“档案管理”的具体要求（见10）。</w:t>
      </w:r>
    </w:p>
    <w:p>
      <w:pPr>
        <w:pStyle w:val="56"/>
        <w:ind w:firstLine="420"/>
      </w:pPr>
      <w:r>
        <w:rPr>
          <w:rFonts w:hint="eastAsia"/>
        </w:rPr>
        <w:t>本文件由山西省农业农村厅提出、组织实施和监督检查。</w:t>
      </w:r>
    </w:p>
    <w:p>
      <w:pPr>
        <w:pStyle w:val="56"/>
        <w:ind w:firstLine="420"/>
      </w:pPr>
      <w:r>
        <w:rPr>
          <w:rFonts w:hint="eastAsia"/>
        </w:rPr>
        <w:t>山西省市场监督管理局对标准的组织实施情况进行监督检查。</w:t>
      </w:r>
    </w:p>
    <w:p>
      <w:pPr>
        <w:pStyle w:val="56"/>
        <w:ind w:firstLine="420"/>
      </w:pPr>
      <w:r>
        <w:rPr>
          <w:rFonts w:hint="eastAsia"/>
        </w:rPr>
        <w:t>本文件由山西省农业标准化技术委员会（SXS/TC19）归口。</w:t>
      </w:r>
    </w:p>
    <w:p>
      <w:pPr>
        <w:pStyle w:val="56"/>
        <w:ind w:firstLine="420"/>
      </w:pPr>
      <w:r>
        <w:rPr>
          <w:rFonts w:hint="eastAsia"/>
        </w:rPr>
        <w:t>本文件起草单位：山西农业大学、山西农业大学果树研究所。</w:t>
      </w:r>
    </w:p>
    <w:p>
      <w:pPr>
        <w:pStyle w:val="56"/>
        <w:ind w:firstLine="420"/>
      </w:pPr>
      <w:r>
        <w:rPr>
          <w:rFonts w:hint="eastAsia"/>
        </w:rPr>
        <w:t>本文件主要起草人：刘群龙、张小军、陈双建、段国锋、田介云。</w:t>
      </w:r>
    </w:p>
    <w:p>
      <w:pPr>
        <w:pStyle w:val="56"/>
        <w:ind w:firstLine="420"/>
      </w:pPr>
      <w:r>
        <w:rPr>
          <w:rFonts w:hint="eastAsia"/>
        </w:rPr>
        <w:t>本文件及其所代替文件的历次版本发布情况为：</w:t>
      </w:r>
    </w:p>
    <w:p>
      <w:pPr>
        <w:pStyle w:val="56"/>
        <w:ind w:firstLine="420"/>
      </w:pPr>
      <w:r>
        <w:rPr>
          <w:rFonts w:hint="eastAsia"/>
        </w:rPr>
        <w:t>——2016年首次发布为DB14/T 1311-2016；</w:t>
      </w:r>
    </w:p>
    <w:p>
      <w:pPr>
        <w:pStyle w:val="56"/>
        <w:ind w:firstLine="420"/>
      </w:pPr>
      <w:r>
        <w:rPr>
          <w:rFonts w:hint="eastAsia"/>
        </w:rPr>
        <w:t>——本次为第一次修订。</w:t>
      </w:r>
    </w:p>
    <w:p>
      <w:pPr>
        <w:pStyle w:val="56"/>
        <w:ind w:firstLine="420"/>
      </w:pPr>
    </w:p>
    <w:p>
      <w:pPr>
        <w:pStyle w:val="56"/>
        <w:ind w:firstLine="420"/>
      </w:pPr>
    </w:p>
    <w:p>
      <w:pPr>
        <w:pStyle w:val="56"/>
        <w:ind w:firstLine="420"/>
      </w:pPr>
    </w:p>
    <w:p>
      <w:pPr>
        <w:pStyle w:val="56"/>
        <w:ind w:firstLine="420"/>
      </w:pPr>
    </w:p>
    <w:p>
      <w:pPr>
        <w:pStyle w:val="56"/>
        <w:ind w:firstLine="0" w:firstLineChars="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hint="eastAsia" w:ascii="黑体" w:hAnsi="黑体" w:eastAsia="黑体"/>
          <w:sz w:val="32"/>
          <w:szCs w:val="32"/>
        </w:rPr>
      </w:pPr>
      <w:bookmarkStart w:id="24"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ADC8550B9DF64290A6B73BD2D99F606C"/>
        </w:placeholder>
      </w:sdtPr>
      <w:sdtContent>
        <w:p>
          <w:pPr>
            <w:pStyle w:val="177"/>
            <w:spacing w:before="3" w:beforeLines="1" w:after="686" w:afterLines="220"/>
            <w:rPr>
              <w:rFonts w:hint="eastAsia"/>
            </w:rPr>
          </w:pPr>
          <w:bookmarkStart w:id="25" w:name="NEW_STAND_NAME"/>
          <w:r>
            <w:rPr>
              <w:rFonts w:hint="eastAsia"/>
            </w:rPr>
            <w:t>树莓工厂化育苗技术规程</w:t>
          </w:r>
        </w:p>
      </w:sdtContent>
    </w:sdt>
    <w:bookmarkEnd w:id="25"/>
    <w:p>
      <w:pPr>
        <w:pStyle w:val="104"/>
        <w:spacing w:before="312" w:after="312"/>
      </w:pPr>
      <w:bookmarkStart w:id="26" w:name="_Toc97191423"/>
      <w:bookmarkStart w:id="27" w:name="_Toc24884218"/>
      <w:bookmarkStart w:id="28" w:name="_Toc173493370"/>
      <w:bookmarkStart w:id="29" w:name="_Toc17233325"/>
      <w:bookmarkStart w:id="30" w:name="_Toc17233333"/>
      <w:bookmarkStart w:id="31" w:name="_Toc26718930"/>
      <w:bookmarkStart w:id="32" w:name="_Toc26986771"/>
      <w:bookmarkStart w:id="33" w:name="_Toc24884211"/>
      <w:bookmarkStart w:id="34" w:name="_Toc26986530"/>
      <w:bookmarkStart w:id="35" w:name="_Toc26648465"/>
      <w:r>
        <w:rPr>
          <w:rFonts w:hint="eastAsia"/>
        </w:rPr>
        <w:t>范围</w:t>
      </w:r>
      <w:bookmarkEnd w:id="26"/>
      <w:bookmarkEnd w:id="27"/>
      <w:bookmarkEnd w:id="28"/>
      <w:bookmarkEnd w:id="29"/>
      <w:bookmarkEnd w:id="30"/>
      <w:bookmarkEnd w:id="31"/>
      <w:bookmarkEnd w:id="32"/>
      <w:bookmarkEnd w:id="33"/>
      <w:bookmarkEnd w:id="34"/>
      <w:bookmarkEnd w:id="35"/>
    </w:p>
    <w:p>
      <w:pPr>
        <w:pStyle w:val="56"/>
        <w:ind w:firstLine="420"/>
      </w:pPr>
      <w:bookmarkStart w:id="36" w:name="_Toc17233326"/>
      <w:bookmarkStart w:id="37" w:name="_Toc24884219"/>
      <w:bookmarkStart w:id="38" w:name="_Toc17233334"/>
      <w:bookmarkStart w:id="39" w:name="_Toc24884212"/>
      <w:bookmarkStart w:id="40" w:name="_Toc26648466"/>
      <w:r>
        <w:rPr>
          <w:rFonts w:hint="eastAsia"/>
        </w:rPr>
        <w:t>本文件规定了树莓工厂化育苗的术语和定义、采穗圃管理、育苗场所建设、扦插准备、插穗制作与处理、扦插、育苗期管理及档案管理。</w:t>
      </w:r>
    </w:p>
    <w:p>
      <w:pPr>
        <w:pStyle w:val="56"/>
        <w:ind w:firstLine="420"/>
      </w:pPr>
      <w:r>
        <w:rPr>
          <w:rFonts w:hint="eastAsia"/>
        </w:rPr>
        <w:t>本文件适用于树莓工厂化容器扦插育苗生产。</w:t>
      </w:r>
    </w:p>
    <w:p>
      <w:pPr>
        <w:pStyle w:val="104"/>
        <w:spacing w:before="312" w:after="312"/>
      </w:pPr>
      <w:bookmarkStart w:id="41" w:name="_Toc26986531"/>
      <w:bookmarkStart w:id="42" w:name="_Toc173493371"/>
      <w:bookmarkStart w:id="43" w:name="_Toc26718931"/>
      <w:bookmarkStart w:id="44" w:name="_Toc26986772"/>
      <w:bookmarkStart w:id="45" w:name="_Toc97191424"/>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B7CF73C943A049BB9C8AD22DDB6EEB2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GB/T 8321（所有部分） 农药合理使用准则</w:t>
      </w:r>
    </w:p>
    <w:p>
      <w:pPr>
        <w:pStyle w:val="56"/>
        <w:ind w:firstLine="420"/>
      </w:pPr>
      <w:r>
        <w:rPr>
          <w:rFonts w:hint="eastAsia"/>
        </w:rPr>
        <w:t>NY/T 496 肥料合理使用标准 通则</w:t>
      </w:r>
    </w:p>
    <w:p>
      <w:pPr>
        <w:pStyle w:val="104"/>
        <w:spacing w:before="312" w:after="312"/>
      </w:pPr>
      <w:bookmarkStart w:id="46" w:name="_Toc97191425"/>
      <w:bookmarkStart w:id="47" w:name="_Toc173493372"/>
      <w:r>
        <w:rPr>
          <w:rFonts w:hint="eastAsia"/>
          <w:szCs w:val="21"/>
        </w:rPr>
        <w:t>术语和定义</w:t>
      </w:r>
      <w:bookmarkEnd w:id="46"/>
      <w:bookmarkEnd w:id="47"/>
    </w:p>
    <w:sdt>
      <w:sdtPr>
        <w:id w:val="-1909835108"/>
        <w:placeholder>
          <w:docPart w:val="9CAF78EBAB614F8F8209E661DE209CE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8" w:name="_Toc26986532"/>
          <w:bookmarkEnd w:id="48"/>
          <w:r>
            <w:t>下列术语和定义适用于本文件。</w:t>
          </w:r>
        </w:p>
      </w:sdtContent>
    </w:sdt>
    <w:p>
      <w:pPr>
        <w:pStyle w:val="105"/>
        <w:spacing w:before="156" w:after="156"/>
      </w:pPr>
      <w:bookmarkStart w:id="49" w:name="_Toc173493373"/>
      <w:bookmarkEnd w:id="49"/>
      <w:bookmarkStart w:id="50" w:name="_Toc463335791"/>
      <w:bookmarkStart w:id="51" w:name="_Toc463335742"/>
      <w:bookmarkStart w:id="52" w:name="_Toc463335630"/>
      <w:bookmarkStart w:id="53" w:name="_Toc463335828"/>
    </w:p>
    <w:p>
      <w:pPr>
        <w:pStyle w:val="105"/>
        <w:numPr>
          <w:ilvl w:val="0"/>
          <w:numId w:val="0"/>
        </w:numPr>
        <w:spacing w:before="156" w:after="156"/>
        <w:ind w:firstLine="420" w:firstLineChars="200"/>
      </w:pPr>
      <w:bookmarkStart w:id="54" w:name="_Toc173493374"/>
      <w:r>
        <w:rPr>
          <w:rFonts w:hint="eastAsia"/>
        </w:rPr>
        <w:t>容器苗</w:t>
      </w:r>
      <w:bookmarkEnd w:id="50"/>
      <w:bookmarkEnd w:id="51"/>
      <w:bookmarkEnd w:id="52"/>
      <w:bookmarkEnd w:id="53"/>
      <w:bookmarkEnd w:id="54"/>
    </w:p>
    <w:p>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kern w:val="0"/>
          <w:szCs w:val="20"/>
        </w:rPr>
        <w:t>在软质塑料营养钵中培育的苗木。</w:t>
      </w:r>
    </w:p>
    <w:p>
      <w:pPr>
        <w:pStyle w:val="105"/>
        <w:spacing w:before="156" w:after="156"/>
      </w:pPr>
      <w:bookmarkStart w:id="55" w:name="_Toc173493375"/>
      <w:bookmarkEnd w:id="55"/>
      <w:bookmarkStart w:id="56" w:name="_Toc463335792"/>
      <w:bookmarkStart w:id="57" w:name="_Toc463335743"/>
      <w:bookmarkStart w:id="58" w:name="_Toc463335631"/>
      <w:bookmarkStart w:id="59" w:name="_Toc463335829"/>
    </w:p>
    <w:p>
      <w:pPr>
        <w:pStyle w:val="105"/>
        <w:numPr>
          <w:ilvl w:val="0"/>
          <w:numId w:val="0"/>
        </w:numPr>
        <w:spacing w:before="156" w:after="156"/>
        <w:ind w:firstLine="420" w:firstLineChars="200"/>
      </w:pPr>
      <w:bookmarkStart w:id="60" w:name="_Toc173493376"/>
      <w:r>
        <w:rPr>
          <w:rFonts w:hint="eastAsia"/>
        </w:rPr>
        <w:t>嫩枝插穗</w:t>
      </w:r>
      <w:bookmarkEnd w:id="56"/>
      <w:bookmarkEnd w:id="57"/>
      <w:bookmarkEnd w:id="58"/>
      <w:bookmarkEnd w:id="59"/>
      <w:bookmarkEnd w:id="60"/>
    </w:p>
    <w:p>
      <w:pPr>
        <w:widowControl/>
        <w:autoSpaceDE w:val="0"/>
        <w:autoSpaceDN w:val="0"/>
        <w:adjustRightInd/>
        <w:spacing w:line="240" w:lineRule="auto"/>
        <w:ind w:firstLine="420" w:firstLineChars="200"/>
        <w:rPr>
          <w:rFonts w:ascii="Times New Roman" w:hAnsi="Times New Roman"/>
          <w:kern w:val="0"/>
          <w:szCs w:val="20"/>
        </w:rPr>
      </w:pPr>
      <w:bookmarkStart w:id="61" w:name="_Toc438404905"/>
      <w:bookmarkStart w:id="62" w:name="_Toc463335831"/>
      <w:bookmarkStart w:id="63" w:name="_Toc463335633"/>
      <w:bookmarkStart w:id="64" w:name="_Toc164545300"/>
      <w:bookmarkStart w:id="65" w:name="_Toc438404928"/>
      <w:bookmarkStart w:id="66" w:name="_Toc438411117"/>
      <w:bookmarkStart w:id="67" w:name="_Toc463335745"/>
      <w:bookmarkStart w:id="68" w:name="_Toc463335794"/>
      <w:r>
        <w:rPr>
          <w:rFonts w:ascii="Times New Roman" w:hAnsi="Times New Roman"/>
          <w:kern w:val="0"/>
          <w:szCs w:val="20"/>
        </w:rPr>
        <w:t>利用</w:t>
      </w:r>
      <w:r>
        <w:rPr>
          <w:rFonts w:hint="eastAsia" w:ascii="Times New Roman" w:hAnsi="Times New Roman"/>
          <w:kern w:val="0"/>
          <w:szCs w:val="20"/>
        </w:rPr>
        <w:t>当年生</w:t>
      </w:r>
      <w:r>
        <w:rPr>
          <w:rFonts w:ascii="Times New Roman" w:hAnsi="Times New Roman"/>
          <w:kern w:val="0"/>
          <w:szCs w:val="20"/>
        </w:rPr>
        <w:t>半木质化</w:t>
      </w:r>
      <w:r>
        <w:rPr>
          <w:rFonts w:hint="eastAsia" w:ascii="Times New Roman" w:hAnsi="Times New Roman"/>
          <w:kern w:val="0"/>
          <w:szCs w:val="20"/>
        </w:rPr>
        <w:t>的绿色枝条制作形成的插穗</w:t>
      </w:r>
      <w:r>
        <w:rPr>
          <w:rFonts w:ascii="Times New Roman" w:hAnsi="Times New Roman"/>
          <w:kern w:val="0"/>
          <w:szCs w:val="20"/>
        </w:rPr>
        <w:t>。</w:t>
      </w:r>
    </w:p>
    <w:p>
      <w:pPr>
        <w:pStyle w:val="104"/>
        <w:spacing w:before="312" w:after="312"/>
      </w:pPr>
      <w:bookmarkStart w:id="69" w:name="_Toc173493377"/>
      <w:r>
        <w:rPr>
          <w:rFonts w:hint="eastAsia"/>
        </w:rPr>
        <w:t>采穗圃管理</w:t>
      </w:r>
      <w:bookmarkEnd w:id="61"/>
      <w:bookmarkEnd w:id="62"/>
      <w:bookmarkEnd w:id="63"/>
      <w:bookmarkEnd w:id="64"/>
      <w:bookmarkEnd w:id="65"/>
      <w:bookmarkEnd w:id="66"/>
      <w:bookmarkEnd w:id="67"/>
      <w:bookmarkEnd w:id="68"/>
      <w:bookmarkEnd w:id="69"/>
    </w:p>
    <w:p>
      <w:pPr>
        <w:pStyle w:val="105"/>
        <w:spacing w:before="156" w:after="156"/>
      </w:pPr>
      <w:bookmarkStart w:id="70" w:name="_Toc173493378"/>
      <w:bookmarkStart w:id="71" w:name="_Toc463335634"/>
      <w:bookmarkStart w:id="72" w:name="_Toc173489543"/>
      <w:bookmarkStart w:id="73" w:name="_Toc463335746"/>
      <w:bookmarkStart w:id="74" w:name="_Toc463335795"/>
      <w:bookmarkStart w:id="75" w:name="_Toc463335832"/>
      <w:r>
        <w:rPr>
          <w:rFonts w:hint="eastAsia"/>
        </w:rPr>
        <w:t>穗圃建立</w:t>
      </w:r>
      <w:bookmarkEnd w:id="70"/>
      <w:bookmarkEnd w:id="71"/>
      <w:bookmarkEnd w:id="72"/>
      <w:bookmarkEnd w:id="73"/>
      <w:bookmarkEnd w:id="74"/>
      <w:bookmarkEnd w:id="75"/>
    </w:p>
    <w:p>
      <w:pPr>
        <w:widowControl/>
        <w:autoSpaceDE w:val="0"/>
        <w:autoSpaceDN w:val="0"/>
        <w:adjustRightInd/>
        <w:spacing w:line="240" w:lineRule="auto"/>
        <w:ind w:firstLine="420" w:firstLineChars="200"/>
        <w:rPr>
          <w:rFonts w:ascii="Times New Roman" w:hAnsi="Times New Roman"/>
          <w:kern w:val="0"/>
          <w:szCs w:val="20"/>
        </w:rPr>
      </w:pPr>
      <w:bookmarkStart w:id="76" w:name="_Toc463335635"/>
      <w:r>
        <w:rPr>
          <w:rFonts w:ascii="Times New Roman" w:hAnsi="Times New Roman"/>
          <w:kern w:val="0"/>
          <w:szCs w:val="20"/>
        </w:rPr>
        <w:t>选择土层深厚、质地疏松，并具有丰富有机质的园地建立采穗圃，株距0.5 m～1.0 m，行距2.0 m～2.5 m，南北走向。萌芽前，将采穗母株上的枝条紧贴地面剪除。</w:t>
      </w:r>
      <w:bookmarkEnd w:id="76"/>
    </w:p>
    <w:p>
      <w:pPr>
        <w:pStyle w:val="105"/>
        <w:spacing w:before="156" w:after="156"/>
      </w:pPr>
      <w:bookmarkStart w:id="77" w:name="_Toc463335796"/>
      <w:bookmarkStart w:id="78" w:name="_Toc463335833"/>
      <w:bookmarkStart w:id="79" w:name="_Toc463335747"/>
      <w:bookmarkStart w:id="80" w:name="_Toc173489544"/>
      <w:bookmarkStart w:id="81" w:name="_Toc463335636"/>
      <w:bookmarkStart w:id="82" w:name="_Toc173493379"/>
      <w:r>
        <w:rPr>
          <w:rFonts w:hint="eastAsia"/>
        </w:rPr>
        <w:t>肥水管理</w:t>
      </w:r>
      <w:bookmarkEnd w:id="77"/>
      <w:bookmarkEnd w:id="78"/>
      <w:bookmarkEnd w:id="79"/>
      <w:bookmarkEnd w:id="80"/>
      <w:bookmarkEnd w:id="81"/>
      <w:bookmarkEnd w:id="82"/>
    </w:p>
    <w:p>
      <w:pPr>
        <w:pStyle w:val="65"/>
        <w:spacing w:before="156" w:after="156"/>
      </w:pPr>
      <w:bookmarkStart w:id="83" w:name="_Toc463335749"/>
      <w:bookmarkStart w:id="84" w:name="_Toc463335798"/>
      <w:bookmarkStart w:id="85" w:name="_Toc463335638"/>
      <w:r>
        <w:rPr>
          <w:rFonts w:hint="eastAsia"/>
        </w:rPr>
        <w:t>施肥</w:t>
      </w:r>
      <w:bookmarkEnd w:id="83"/>
      <w:bookmarkEnd w:id="84"/>
      <w:bookmarkEnd w:id="85"/>
    </w:p>
    <w:p>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kern w:val="0"/>
          <w:szCs w:val="20"/>
        </w:rPr>
        <w:t>秋季施基肥，每667 m</w:t>
      </w:r>
      <w:r>
        <w:rPr>
          <w:rFonts w:ascii="Times New Roman" w:hAnsi="Times New Roman"/>
          <w:kern w:val="0"/>
          <w:szCs w:val="20"/>
          <w:vertAlign w:val="superscript"/>
        </w:rPr>
        <w:t>2</w:t>
      </w:r>
      <w:r>
        <w:rPr>
          <w:rFonts w:ascii="Times New Roman" w:hAnsi="Times New Roman"/>
          <w:kern w:val="0"/>
          <w:szCs w:val="20"/>
        </w:rPr>
        <w:t xml:space="preserve"> 施有机肥3 000 kg，过磷酸钙100 kg。萌芽期追肥，每667 m</w:t>
      </w:r>
      <w:r>
        <w:rPr>
          <w:rFonts w:ascii="Times New Roman" w:hAnsi="Times New Roman"/>
          <w:kern w:val="0"/>
          <w:szCs w:val="20"/>
          <w:vertAlign w:val="superscript"/>
        </w:rPr>
        <w:t>2</w:t>
      </w:r>
      <w:r>
        <w:rPr>
          <w:rFonts w:ascii="Times New Roman" w:hAnsi="Times New Roman"/>
          <w:kern w:val="0"/>
          <w:szCs w:val="20"/>
        </w:rPr>
        <w:t>追施尿素15 kg，磷酸二氢钾20 kg，硫酸钾10 kg。挖30 cm～40 cm的条沟施入。肥料使用按NY/T 496规定执行。</w:t>
      </w:r>
    </w:p>
    <w:p>
      <w:pPr>
        <w:pStyle w:val="65"/>
        <w:spacing w:before="156" w:after="156"/>
      </w:pPr>
      <w:bookmarkStart w:id="86" w:name="_Toc463335639"/>
      <w:bookmarkStart w:id="87" w:name="_Toc463335750"/>
      <w:bookmarkStart w:id="88" w:name="_Toc463335799"/>
      <w:r>
        <w:rPr>
          <w:rFonts w:hint="eastAsia"/>
        </w:rPr>
        <w:t>灌水</w:t>
      </w:r>
      <w:bookmarkEnd w:id="86"/>
      <w:bookmarkEnd w:id="87"/>
      <w:bookmarkEnd w:id="88"/>
    </w:p>
    <w:p>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kern w:val="0"/>
          <w:szCs w:val="20"/>
        </w:rPr>
        <w:t>在萌芽期、新梢生长期，以及埋土防寒前，用条沟灌水，沟深20 cm～30 cm，宽30 cm～40 cm，浇水1 h～2 h。</w:t>
      </w:r>
      <w:r>
        <w:rPr>
          <w:rFonts w:hint="eastAsia" w:ascii="Times New Roman" w:hAnsi="Times New Roman"/>
          <w:kern w:val="0"/>
          <w:szCs w:val="20"/>
        </w:rPr>
        <w:t>灌水后及时松土除草。</w:t>
      </w:r>
    </w:p>
    <w:p>
      <w:pPr>
        <w:pStyle w:val="104"/>
        <w:spacing w:before="312" w:after="312"/>
      </w:pPr>
      <w:bookmarkStart w:id="89" w:name="_Toc173493380"/>
      <w:bookmarkStart w:id="90" w:name="_Toc164545301"/>
      <w:r>
        <w:rPr>
          <w:rFonts w:hint="eastAsia"/>
        </w:rPr>
        <w:t>育苗场所建设</w:t>
      </w:r>
      <w:bookmarkEnd w:id="89"/>
      <w:bookmarkEnd w:id="90"/>
    </w:p>
    <w:p>
      <w:pPr>
        <w:pStyle w:val="105"/>
        <w:spacing w:before="156" w:after="156"/>
      </w:pPr>
      <w:bookmarkStart w:id="91" w:name="_Toc463335641"/>
      <w:bookmarkStart w:id="92" w:name="_Toc173489546"/>
      <w:bookmarkStart w:id="93" w:name="_Toc463335801"/>
      <w:bookmarkStart w:id="94" w:name="_Toc463335835"/>
      <w:bookmarkStart w:id="95" w:name="_Toc463335752"/>
      <w:bookmarkStart w:id="96" w:name="_Toc173493381"/>
      <w:r>
        <w:rPr>
          <w:rFonts w:hint="eastAsia"/>
        </w:rPr>
        <w:t>场地选择</w:t>
      </w:r>
      <w:bookmarkEnd w:id="91"/>
      <w:bookmarkEnd w:id="92"/>
      <w:bookmarkEnd w:id="93"/>
      <w:bookmarkEnd w:id="94"/>
      <w:bookmarkEnd w:id="95"/>
      <w:bookmarkEnd w:id="96"/>
    </w:p>
    <w:p>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kern w:val="0"/>
          <w:szCs w:val="20"/>
        </w:rPr>
        <w:t>选择避风向阳、光照充足、排水性良好的</w:t>
      </w:r>
      <w:r>
        <w:rPr>
          <w:rFonts w:hint="eastAsia" w:ascii="Times New Roman" w:hAnsi="Times New Roman"/>
          <w:kern w:val="0"/>
          <w:szCs w:val="20"/>
        </w:rPr>
        <w:t>双层</w:t>
      </w:r>
      <w:r>
        <w:rPr>
          <w:rFonts w:ascii="Times New Roman" w:hAnsi="Times New Roman"/>
          <w:kern w:val="0"/>
          <w:szCs w:val="20"/>
        </w:rPr>
        <w:t>大棚或温室</w:t>
      </w:r>
      <w:r>
        <w:rPr>
          <w:rFonts w:hint="eastAsia" w:ascii="Times New Roman" w:hAnsi="Times New Roman"/>
          <w:kern w:val="0"/>
          <w:sz w:val="22"/>
          <w:szCs w:val="28"/>
        </w:rPr>
        <w:t>，</w:t>
      </w:r>
      <w:r>
        <w:rPr>
          <w:rFonts w:ascii="Times New Roman" w:hAnsi="Times New Roman"/>
          <w:kern w:val="0"/>
          <w:szCs w:val="20"/>
        </w:rPr>
        <w:t>地面及其周围铺直径为0.8 cm～1 cm的石子，厚度</w:t>
      </w:r>
      <w:r>
        <w:rPr>
          <w:rFonts w:hint="eastAsia" w:ascii="Times New Roman" w:hAnsi="Times New Roman"/>
          <w:kern w:val="0"/>
          <w:szCs w:val="20"/>
        </w:rPr>
        <w:t>约</w:t>
      </w:r>
      <w:r>
        <w:rPr>
          <w:rFonts w:ascii="Times New Roman" w:hAnsi="Times New Roman"/>
          <w:kern w:val="0"/>
          <w:szCs w:val="20"/>
        </w:rPr>
        <w:t>15 cm，其</w:t>
      </w:r>
      <w:r>
        <w:rPr>
          <w:rFonts w:hint="eastAsia" w:ascii="Times New Roman" w:hAnsi="Times New Roman"/>
          <w:kern w:val="0"/>
          <w:szCs w:val="20"/>
        </w:rPr>
        <w:t>上</w:t>
      </w:r>
      <w:r>
        <w:rPr>
          <w:rFonts w:ascii="Times New Roman" w:hAnsi="Times New Roman"/>
          <w:kern w:val="0"/>
          <w:szCs w:val="20"/>
        </w:rPr>
        <w:t>铺一层园艺地布。</w:t>
      </w:r>
    </w:p>
    <w:p>
      <w:pPr>
        <w:pStyle w:val="105"/>
        <w:spacing w:before="156" w:after="156"/>
      </w:pPr>
      <w:bookmarkStart w:id="97" w:name="_Toc173489547"/>
      <w:bookmarkStart w:id="98" w:name="_Toc173493382"/>
      <w:r>
        <w:rPr>
          <w:rFonts w:hint="eastAsia"/>
        </w:rPr>
        <w:t>设备安装</w:t>
      </w:r>
      <w:bookmarkEnd w:id="97"/>
      <w:bookmarkEnd w:id="98"/>
    </w:p>
    <w:p>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kern w:val="0"/>
          <w:szCs w:val="20"/>
        </w:rPr>
        <w:t>大棚</w:t>
      </w:r>
      <w:r>
        <w:rPr>
          <w:rFonts w:hint="eastAsia" w:ascii="Times New Roman" w:hAnsi="Times New Roman"/>
          <w:kern w:val="0"/>
          <w:szCs w:val="20"/>
        </w:rPr>
        <w:t>或温室两端分别</w:t>
      </w:r>
      <w:r>
        <w:rPr>
          <w:rFonts w:ascii="Times New Roman" w:hAnsi="Times New Roman"/>
          <w:kern w:val="0"/>
          <w:szCs w:val="20"/>
        </w:rPr>
        <w:t>安装风</w:t>
      </w:r>
      <w:r>
        <w:rPr>
          <w:rFonts w:hint="eastAsia" w:ascii="Times New Roman" w:hAnsi="Times New Roman"/>
          <w:kern w:val="0"/>
          <w:szCs w:val="20"/>
        </w:rPr>
        <w:t>机和</w:t>
      </w:r>
      <w:r>
        <w:rPr>
          <w:rFonts w:ascii="Times New Roman" w:hAnsi="Times New Roman"/>
          <w:kern w:val="0"/>
          <w:szCs w:val="20"/>
        </w:rPr>
        <w:t>湿帘</w:t>
      </w:r>
      <w:r>
        <w:rPr>
          <w:rFonts w:hint="eastAsia" w:ascii="Times New Roman" w:hAnsi="Times New Roman"/>
          <w:kern w:val="0"/>
          <w:szCs w:val="20"/>
        </w:rPr>
        <w:t>，电子式温控器</w:t>
      </w:r>
      <w:r>
        <w:rPr>
          <w:rFonts w:ascii="Times New Roman" w:hAnsi="Times New Roman"/>
          <w:kern w:val="0"/>
          <w:szCs w:val="20"/>
        </w:rPr>
        <w:t>自动控制风机和湿帘运行</w:t>
      </w:r>
      <w:r>
        <w:rPr>
          <w:rFonts w:hint="eastAsia" w:ascii="Times New Roman" w:hAnsi="Times New Roman"/>
          <w:kern w:val="0"/>
          <w:szCs w:val="20"/>
        </w:rPr>
        <w:t>。间歇</w:t>
      </w:r>
      <w:r>
        <w:rPr>
          <w:rFonts w:ascii="Times New Roman" w:hAnsi="Times New Roman"/>
          <w:kern w:val="0"/>
          <w:szCs w:val="20"/>
        </w:rPr>
        <w:t>弥雾</w:t>
      </w:r>
      <w:r>
        <w:rPr>
          <w:rFonts w:hint="eastAsia" w:ascii="Times New Roman" w:hAnsi="Times New Roman"/>
          <w:kern w:val="0"/>
          <w:szCs w:val="20"/>
        </w:rPr>
        <w:t>装置的主管沿大棚走向铺设，其中水源一端连接水泵，时间自动控制仪控制水泵运行。主管道上每1.5 m～2.0 m连接一个支管，支管上连接毛管，毛管上安装微喷头。</w:t>
      </w:r>
    </w:p>
    <w:p>
      <w:pPr>
        <w:pStyle w:val="104"/>
        <w:spacing w:before="312" w:after="312"/>
      </w:pPr>
      <w:bookmarkStart w:id="99" w:name="_Toc173493383"/>
      <w:bookmarkStart w:id="100" w:name="_Toc164545302"/>
      <w:bookmarkStart w:id="101" w:name="_Toc463335754"/>
      <w:bookmarkStart w:id="102" w:name="_Toc463335643"/>
      <w:bookmarkStart w:id="103" w:name="_Toc463335803"/>
      <w:bookmarkStart w:id="104" w:name="_Toc463335837"/>
      <w:r>
        <w:rPr>
          <w:rFonts w:hint="eastAsia"/>
        </w:rPr>
        <w:t>扦插准备</w:t>
      </w:r>
      <w:bookmarkEnd w:id="99"/>
      <w:bookmarkEnd w:id="100"/>
    </w:p>
    <w:p>
      <w:pPr>
        <w:pStyle w:val="105"/>
        <w:spacing w:before="156" w:after="156"/>
      </w:pPr>
      <w:bookmarkStart w:id="105" w:name="_Toc173489549"/>
      <w:bookmarkStart w:id="106" w:name="_Toc173493384"/>
      <w:r>
        <w:rPr>
          <w:rFonts w:hint="eastAsia"/>
        </w:rPr>
        <w:t>容器选择</w:t>
      </w:r>
      <w:bookmarkEnd w:id="101"/>
      <w:bookmarkEnd w:id="102"/>
      <w:bookmarkEnd w:id="103"/>
      <w:bookmarkEnd w:id="104"/>
      <w:bookmarkEnd w:id="105"/>
      <w:bookmarkEnd w:id="106"/>
    </w:p>
    <w:p>
      <w:pPr>
        <w:widowControl/>
        <w:autoSpaceDE w:val="0"/>
        <w:autoSpaceDN w:val="0"/>
        <w:adjustRightInd/>
        <w:spacing w:line="240" w:lineRule="auto"/>
        <w:ind w:firstLine="420" w:firstLineChars="200"/>
        <w:rPr>
          <w:rFonts w:ascii="Times New Roman" w:hAnsi="Times New Roman"/>
          <w:kern w:val="0"/>
          <w:sz w:val="22"/>
          <w:szCs w:val="28"/>
        </w:rPr>
      </w:pPr>
      <w:r>
        <w:rPr>
          <w:rFonts w:ascii="Times New Roman" w:hAnsi="Times New Roman"/>
          <w:kern w:val="0"/>
          <w:szCs w:val="20"/>
        </w:rPr>
        <w:t>用0.02 mm～0.06 mm厚的营养钵，直径15 cm～20 cm，高度12 cm～18 cm。也可采用穴孔深8 cm～12 cm的育苗穴盘。</w:t>
      </w:r>
    </w:p>
    <w:p>
      <w:pPr>
        <w:pStyle w:val="105"/>
        <w:spacing w:before="156" w:after="156"/>
      </w:pPr>
      <w:bookmarkStart w:id="107" w:name="_Toc463335755"/>
      <w:bookmarkStart w:id="108" w:name="_Toc173489550"/>
      <w:bookmarkStart w:id="109" w:name="_Toc463335804"/>
      <w:bookmarkStart w:id="110" w:name="_Toc463335644"/>
      <w:bookmarkStart w:id="111" w:name="_Toc463335838"/>
      <w:bookmarkStart w:id="112" w:name="_Toc173493385"/>
      <w:r>
        <w:rPr>
          <w:rFonts w:hint="eastAsia"/>
        </w:rPr>
        <w:t>基质配制与处理</w:t>
      </w:r>
      <w:bookmarkEnd w:id="107"/>
      <w:bookmarkEnd w:id="108"/>
      <w:bookmarkEnd w:id="109"/>
      <w:bookmarkEnd w:id="110"/>
      <w:bookmarkEnd w:id="111"/>
      <w:bookmarkEnd w:id="112"/>
    </w:p>
    <w:p>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kern w:val="0"/>
          <w:szCs w:val="20"/>
        </w:rPr>
        <w:t>用直径大于0.5 mm水洗河沙，直径0</w:t>
      </w:r>
      <w:r>
        <w:rPr>
          <w:rFonts w:hint="eastAsia" w:ascii="Times New Roman" w:hAnsi="Times New Roman"/>
          <w:kern w:val="0"/>
          <w:szCs w:val="20"/>
        </w:rPr>
        <w:t xml:space="preserve"> mm</w:t>
      </w:r>
      <w:r>
        <w:rPr>
          <w:rFonts w:ascii="Times New Roman" w:hAnsi="Times New Roman"/>
          <w:kern w:val="0"/>
          <w:szCs w:val="20"/>
        </w:rPr>
        <w:t>～20 mm的泥炭</w:t>
      </w:r>
      <w:r>
        <w:rPr>
          <w:rFonts w:hint="eastAsia" w:ascii="Times New Roman" w:hAnsi="Times New Roman"/>
          <w:kern w:val="0"/>
          <w:szCs w:val="20"/>
        </w:rPr>
        <w:t>和</w:t>
      </w:r>
      <w:r>
        <w:rPr>
          <w:rFonts w:ascii="Times New Roman" w:hAnsi="Times New Roman"/>
          <w:kern w:val="0"/>
          <w:szCs w:val="20"/>
        </w:rPr>
        <w:t>粗珍珠岩，按泥炭：珍珠岩：河沙为1：2：1的体积比混合成扦插基质</w:t>
      </w:r>
      <w:r>
        <w:rPr>
          <w:rFonts w:ascii="Times New Roman" w:hAnsi="Times New Roman"/>
          <w:color w:val="000000"/>
          <w:kern w:val="0"/>
          <w:szCs w:val="20"/>
        </w:rPr>
        <w:t>后装入</w:t>
      </w:r>
      <w:r>
        <w:rPr>
          <w:rFonts w:ascii="Times New Roman" w:hAnsi="Times New Roman"/>
          <w:kern w:val="0"/>
          <w:szCs w:val="20"/>
        </w:rPr>
        <w:t>容器</w:t>
      </w:r>
      <w:r>
        <w:rPr>
          <w:rFonts w:ascii="Times New Roman" w:hAnsi="Times New Roman"/>
          <w:color w:val="000000"/>
          <w:kern w:val="0"/>
          <w:szCs w:val="20"/>
        </w:rPr>
        <w:t>中，整齐地摆放于</w:t>
      </w:r>
      <w:r>
        <w:rPr>
          <w:rFonts w:ascii="Times New Roman" w:hAnsi="Times New Roman"/>
          <w:kern w:val="0"/>
          <w:szCs w:val="20"/>
        </w:rPr>
        <w:t>大棚</w:t>
      </w:r>
      <w:r>
        <w:rPr>
          <w:rFonts w:hint="eastAsia" w:ascii="Times New Roman" w:hAnsi="Times New Roman"/>
          <w:kern w:val="0"/>
          <w:szCs w:val="20"/>
        </w:rPr>
        <w:t>或温室</w:t>
      </w:r>
      <w:r>
        <w:rPr>
          <w:rFonts w:ascii="Times New Roman" w:hAnsi="Times New Roman"/>
          <w:color w:val="000000"/>
          <w:kern w:val="0"/>
          <w:szCs w:val="20"/>
        </w:rPr>
        <w:t>内，</w:t>
      </w:r>
      <w:r>
        <w:rPr>
          <w:rFonts w:hint="eastAsia" w:ascii="Times New Roman" w:hAnsi="Times New Roman"/>
          <w:color w:val="000000"/>
          <w:kern w:val="0"/>
          <w:szCs w:val="20"/>
        </w:rPr>
        <w:t>留</w:t>
      </w:r>
      <w:r>
        <w:rPr>
          <w:rFonts w:ascii="Times New Roman" w:hAnsi="Times New Roman"/>
          <w:color w:val="000000"/>
          <w:kern w:val="0"/>
          <w:szCs w:val="20"/>
        </w:rPr>
        <w:t>步行道宽30 cm</w:t>
      </w:r>
      <w:r>
        <w:rPr>
          <w:rFonts w:ascii="Times New Roman" w:hAnsi="Times New Roman"/>
          <w:kern w:val="0"/>
          <w:szCs w:val="20"/>
        </w:rPr>
        <w:t>～</w:t>
      </w:r>
      <w:r>
        <w:rPr>
          <w:rFonts w:ascii="Times New Roman" w:hAnsi="Times New Roman"/>
          <w:color w:val="000000"/>
          <w:kern w:val="0"/>
          <w:szCs w:val="20"/>
        </w:rPr>
        <w:t>40 cm。扦插前，将基质浇透水，并用50%多菌灵可湿性粉剂500倍液消毒。</w:t>
      </w:r>
    </w:p>
    <w:p>
      <w:pPr>
        <w:pStyle w:val="104"/>
        <w:spacing w:before="312" w:after="312"/>
      </w:pPr>
      <w:bookmarkStart w:id="113" w:name="_Toc463335756"/>
      <w:bookmarkStart w:id="114" w:name="_Toc438404908"/>
      <w:bookmarkStart w:id="115" w:name="_Toc463335805"/>
      <w:bookmarkStart w:id="116" w:name="_Toc438404931"/>
      <w:bookmarkStart w:id="117" w:name="_Toc438411120"/>
      <w:bookmarkStart w:id="118" w:name="_Toc463335839"/>
      <w:bookmarkStart w:id="119" w:name="_Toc463335645"/>
      <w:bookmarkStart w:id="120" w:name="_Toc173493386"/>
      <w:bookmarkStart w:id="121" w:name="_Toc164545303"/>
      <w:r>
        <w:rPr>
          <w:rFonts w:hint="eastAsia"/>
        </w:rPr>
        <w:t>插</w:t>
      </w:r>
      <w:bookmarkEnd w:id="113"/>
      <w:bookmarkEnd w:id="114"/>
      <w:bookmarkEnd w:id="115"/>
      <w:bookmarkEnd w:id="116"/>
      <w:bookmarkEnd w:id="117"/>
      <w:bookmarkEnd w:id="118"/>
      <w:bookmarkEnd w:id="119"/>
      <w:r>
        <w:rPr>
          <w:rFonts w:hint="eastAsia"/>
        </w:rPr>
        <w:t>穗制作与处理</w:t>
      </w:r>
      <w:bookmarkEnd w:id="120"/>
      <w:bookmarkEnd w:id="121"/>
    </w:p>
    <w:p>
      <w:pPr>
        <w:pStyle w:val="105"/>
        <w:spacing w:before="156" w:after="156"/>
      </w:pPr>
      <w:bookmarkStart w:id="122" w:name="_Toc173493387"/>
      <w:bookmarkStart w:id="123" w:name="_Toc463335646"/>
      <w:bookmarkStart w:id="124" w:name="_Toc438404909"/>
      <w:bookmarkStart w:id="125" w:name="_Toc463335757"/>
      <w:bookmarkStart w:id="126" w:name="_Toc463335806"/>
      <w:bookmarkStart w:id="127" w:name="_Toc463335840"/>
      <w:bookmarkStart w:id="128" w:name="_Toc438411121"/>
      <w:bookmarkStart w:id="129" w:name="_Toc438404932"/>
      <w:bookmarkStart w:id="130" w:name="_Toc173489552"/>
      <w:r>
        <w:rPr>
          <w:rFonts w:hint="eastAsia"/>
        </w:rPr>
        <w:t>采集</w:t>
      </w:r>
      <w:bookmarkEnd w:id="122"/>
      <w:bookmarkEnd w:id="123"/>
      <w:bookmarkEnd w:id="124"/>
      <w:bookmarkEnd w:id="125"/>
      <w:bookmarkEnd w:id="126"/>
      <w:bookmarkEnd w:id="127"/>
      <w:bookmarkEnd w:id="128"/>
      <w:bookmarkEnd w:id="129"/>
      <w:bookmarkEnd w:id="130"/>
    </w:p>
    <w:p>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kern w:val="0"/>
          <w:szCs w:val="20"/>
        </w:rPr>
        <w:t>每年6～7月的清晨或阴天，选择长度大于100 cm、基部粗度约1.5 cm的生长健壮、无病虫害的当年萌发新梢，从距地面20 cm处</w:t>
      </w:r>
      <w:r>
        <w:rPr>
          <w:rFonts w:hint="eastAsia" w:ascii="Times New Roman" w:hAnsi="Times New Roman"/>
          <w:kern w:val="0"/>
          <w:szCs w:val="20"/>
        </w:rPr>
        <w:t>短截</w:t>
      </w:r>
      <w:r>
        <w:rPr>
          <w:rFonts w:ascii="Times New Roman" w:hAnsi="Times New Roman"/>
          <w:kern w:val="0"/>
          <w:szCs w:val="20"/>
        </w:rPr>
        <w:t>，并去除尚未半木质化的顶端。采集好的枝条，覆盖保湿，</w:t>
      </w:r>
      <w:r>
        <w:rPr>
          <w:rFonts w:hint="eastAsia" w:ascii="Times New Roman" w:hAnsi="Times New Roman"/>
          <w:kern w:val="0"/>
          <w:szCs w:val="20"/>
        </w:rPr>
        <w:t>并及时</w:t>
      </w:r>
      <w:r>
        <w:rPr>
          <w:rFonts w:ascii="Times New Roman" w:hAnsi="Times New Roman"/>
          <w:kern w:val="0"/>
          <w:szCs w:val="20"/>
        </w:rPr>
        <w:t>运至扦插苗圃。</w:t>
      </w:r>
    </w:p>
    <w:p>
      <w:pPr>
        <w:pStyle w:val="105"/>
        <w:spacing w:before="156" w:after="156"/>
      </w:pPr>
      <w:bookmarkStart w:id="131" w:name="_Toc463335647"/>
      <w:bookmarkStart w:id="132" w:name="_Toc463335758"/>
      <w:bookmarkStart w:id="133" w:name="_Toc463335841"/>
      <w:bookmarkStart w:id="134" w:name="_Toc173489553"/>
      <w:bookmarkStart w:id="135" w:name="_Toc438404933"/>
      <w:bookmarkStart w:id="136" w:name="_Toc438404910"/>
      <w:bookmarkStart w:id="137" w:name="_Toc438411122"/>
      <w:bookmarkStart w:id="138" w:name="_Toc173493388"/>
      <w:bookmarkStart w:id="139" w:name="_Toc463335807"/>
      <w:r>
        <w:rPr>
          <w:rFonts w:hint="eastAsia"/>
        </w:rPr>
        <w:t>制作</w:t>
      </w:r>
      <w:bookmarkEnd w:id="131"/>
      <w:bookmarkEnd w:id="132"/>
      <w:bookmarkEnd w:id="133"/>
      <w:bookmarkEnd w:id="134"/>
      <w:bookmarkEnd w:id="135"/>
      <w:bookmarkEnd w:id="136"/>
      <w:bookmarkEnd w:id="137"/>
      <w:bookmarkEnd w:id="138"/>
      <w:bookmarkEnd w:id="139"/>
    </w:p>
    <w:p>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kern w:val="0"/>
          <w:szCs w:val="20"/>
        </w:rPr>
        <w:t>将采集的枝条在阴凉处剪成插穗，每个插穗留4～5个完整且饱满的芽。插穗上剪口平切，距最顶端腋芽上</w:t>
      </w:r>
      <w:r>
        <w:rPr>
          <w:rFonts w:hint="eastAsia" w:ascii="Times New Roman" w:hAnsi="Times New Roman"/>
          <w:kern w:val="0"/>
          <w:szCs w:val="20"/>
        </w:rPr>
        <w:t>方</w:t>
      </w:r>
      <w:r>
        <w:rPr>
          <w:rFonts w:ascii="Times New Roman" w:hAnsi="Times New Roman"/>
          <w:kern w:val="0"/>
          <w:szCs w:val="20"/>
        </w:rPr>
        <w:t>10 mm左右，下剪口斜切，距最底端腋芽下</w:t>
      </w:r>
      <w:r>
        <w:rPr>
          <w:rFonts w:hint="eastAsia" w:ascii="Times New Roman" w:hAnsi="Times New Roman"/>
          <w:kern w:val="0"/>
          <w:szCs w:val="20"/>
        </w:rPr>
        <w:t>方</w:t>
      </w:r>
      <w:r>
        <w:rPr>
          <w:rFonts w:ascii="Times New Roman" w:hAnsi="Times New Roman"/>
          <w:kern w:val="0"/>
          <w:szCs w:val="20"/>
        </w:rPr>
        <w:t>5 mm左右。插穗上部保留2个叶片，其余剪除。插穗</w:t>
      </w:r>
      <w:r>
        <w:rPr>
          <w:rFonts w:hint="eastAsia" w:ascii="Times New Roman" w:hAnsi="Times New Roman"/>
          <w:kern w:val="0"/>
          <w:szCs w:val="20"/>
        </w:rPr>
        <w:t>制作完成</w:t>
      </w:r>
      <w:r>
        <w:rPr>
          <w:rFonts w:ascii="Times New Roman" w:hAnsi="Times New Roman"/>
          <w:kern w:val="0"/>
          <w:szCs w:val="20"/>
        </w:rPr>
        <w:t>后，立即将下切口全部浸入水中。</w:t>
      </w:r>
    </w:p>
    <w:p>
      <w:pPr>
        <w:pStyle w:val="105"/>
        <w:spacing w:before="156" w:after="156"/>
      </w:pPr>
      <w:bookmarkStart w:id="140" w:name="_Toc463335842"/>
      <w:bookmarkStart w:id="141" w:name="_Toc463335759"/>
      <w:bookmarkStart w:id="142" w:name="_Toc463335648"/>
      <w:bookmarkStart w:id="143" w:name="_Toc173489554"/>
      <w:bookmarkStart w:id="144" w:name="_Toc438404912"/>
      <w:bookmarkStart w:id="145" w:name="_Toc438404935"/>
      <w:bookmarkStart w:id="146" w:name="_Toc463335808"/>
      <w:bookmarkStart w:id="147" w:name="_Toc173493389"/>
      <w:bookmarkStart w:id="148" w:name="_Toc438411124"/>
      <w:r>
        <w:rPr>
          <w:rFonts w:hint="eastAsia"/>
        </w:rPr>
        <w:t>处理</w:t>
      </w:r>
      <w:bookmarkEnd w:id="140"/>
      <w:bookmarkEnd w:id="141"/>
      <w:bookmarkEnd w:id="142"/>
      <w:bookmarkEnd w:id="143"/>
      <w:bookmarkEnd w:id="144"/>
      <w:bookmarkEnd w:id="145"/>
      <w:bookmarkEnd w:id="146"/>
      <w:bookmarkEnd w:id="147"/>
      <w:bookmarkEnd w:id="148"/>
    </w:p>
    <w:p>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kern w:val="0"/>
          <w:szCs w:val="20"/>
        </w:rPr>
        <w:t>分别配制酒精含量为50%的200 mg/L NAA和200 mg/L IBA，等体积混合后，将插穗下部浸入混合液浸泡2 h。也可分别配制成酒精含量为50%的1000 mg/L NAA和1000 mg/L IBA，等体积混合后，将插穗下部浸入混合液浸泡15 s，深度约1 cm。</w:t>
      </w:r>
    </w:p>
    <w:p>
      <w:pPr>
        <w:pStyle w:val="104"/>
        <w:spacing w:before="312" w:after="312"/>
      </w:pPr>
      <w:bookmarkStart w:id="149" w:name="_Toc438404913"/>
      <w:bookmarkStart w:id="150" w:name="_Toc438404936"/>
      <w:bookmarkStart w:id="151" w:name="_Toc164545304"/>
      <w:bookmarkStart w:id="152" w:name="_Toc438411125"/>
      <w:bookmarkStart w:id="153" w:name="_Toc463335762"/>
      <w:bookmarkStart w:id="154" w:name="_Toc463335651"/>
      <w:bookmarkStart w:id="155" w:name="_Toc463335843"/>
      <w:bookmarkStart w:id="156" w:name="_Toc173493390"/>
      <w:bookmarkStart w:id="157" w:name="_Toc463335811"/>
      <w:r>
        <w:rPr>
          <w:rFonts w:hint="eastAsia"/>
        </w:rPr>
        <w:t>扦插</w:t>
      </w:r>
      <w:bookmarkEnd w:id="149"/>
      <w:bookmarkEnd w:id="150"/>
      <w:bookmarkEnd w:id="151"/>
      <w:bookmarkEnd w:id="152"/>
      <w:bookmarkEnd w:id="153"/>
      <w:bookmarkEnd w:id="154"/>
      <w:bookmarkEnd w:id="155"/>
      <w:bookmarkEnd w:id="156"/>
      <w:bookmarkEnd w:id="157"/>
    </w:p>
    <w:p>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kern w:val="0"/>
          <w:szCs w:val="20"/>
        </w:rPr>
        <w:t>先用粗度大于插穗直径的木棒在基质上插孔，深度为4 cm～5 cm，然后将处理好的插穗插入基质中，压实基质，及时浇水。</w:t>
      </w:r>
    </w:p>
    <w:p>
      <w:pPr>
        <w:pStyle w:val="104"/>
        <w:spacing w:before="312" w:after="312"/>
      </w:pPr>
      <w:bookmarkStart w:id="158" w:name="_Toc463335763"/>
      <w:bookmarkStart w:id="159" w:name="_Toc463335844"/>
      <w:bookmarkStart w:id="160" w:name="_Toc463335652"/>
      <w:bookmarkStart w:id="161" w:name="_Toc463335812"/>
      <w:bookmarkStart w:id="162" w:name="_Toc173493391"/>
      <w:bookmarkStart w:id="163" w:name="_Toc164545305"/>
      <w:r>
        <w:rPr>
          <w:rFonts w:hint="eastAsia"/>
        </w:rPr>
        <w:t>育苗期管理</w:t>
      </w:r>
      <w:bookmarkEnd w:id="158"/>
      <w:bookmarkEnd w:id="159"/>
      <w:bookmarkEnd w:id="160"/>
      <w:bookmarkEnd w:id="161"/>
      <w:bookmarkEnd w:id="162"/>
      <w:bookmarkEnd w:id="163"/>
    </w:p>
    <w:p>
      <w:pPr>
        <w:pStyle w:val="105"/>
        <w:spacing w:before="156" w:after="156"/>
      </w:pPr>
      <w:bookmarkStart w:id="164" w:name="_Toc173493392"/>
      <w:bookmarkStart w:id="165" w:name="_Toc173489557"/>
      <w:r>
        <w:rPr>
          <w:rFonts w:hint="eastAsia"/>
        </w:rPr>
        <w:t>生根前期管理</w:t>
      </w:r>
      <w:bookmarkEnd w:id="164"/>
      <w:bookmarkEnd w:id="165"/>
    </w:p>
    <w:p>
      <w:pPr>
        <w:widowControl/>
        <w:autoSpaceDE w:val="0"/>
        <w:autoSpaceDN w:val="0"/>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扦插后0 d</w:t>
      </w:r>
      <w:r>
        <w:rPr>
          <w:rFonts w:ascii="Times New Roman" w:hAnsi="Times New Roman"/>
          <w:kern w:val="0"/>
          <w:szCs w:val="20"/>
        </w:rPr>
        <w:t>～</w:t>
      </w:r>
      <w:r>
        <w:rPr>
          <w:rFonts w:hint="eastAsia" w:ascii="Times New Roman" w:hAnsi="Times New Roman"/>
          <w:kern w:val="0"/>
          <w:szCs w:val="20"/>
        </w:rPr>
        <w:t>20 d时，间歇</w:t>
      </w:r>
      <w:r>
        <w:rPr>
          <w:rFonts w:ascii="Times New Roman" w:hAnsi="Times New Roman"/>
          <w:kern w:val="0"/>
          <w:szCs w:val="20"/>
        </w:rPr>
        <w:t>喷雾时间</w:t>
      </w:r>
      <w:r>
        <w:rPr>
          <w:rFonts w:hint="eastAsia" w:ascii="Times New Roman" w:hAnsi="Times New Roman"/>
          <w:kern w:val="0"/>
          <w:szCs w:val="20"/>
        </w:rPr>
        <w:t>控制</w:t>
      </w:r>
      <w:r>
        <w:rPr>
          <w:rFonts w:ascii="Times New Roman" w:hAnsi="Times New Roman"/>
          <w:kern w:val="0"/>
          <w:szCs w:val="20"/>
        </w:rPr>
        <w:t>为：6:00</w:t>
      </w:r>
      <w:r>
        <w:rPr>
          <w:rFonts w:hint="eastAsia" w:ascii="Times New Roman" w:hAnsi="Times New Roman"/>
          <w:kern w:val="0"/>
          <w:szCs w:val="20"/>
        </w:rPr>
        <w:t>～</w:t>
      </w:r>
      <w:r>
        <w:rPr>
          <w:rFonts w:ascii="Times New Roman" w:hAnsi="Times New Roman"/>
          <w:kern w:val="0"/>
          <w:szCs w:val="20"/>
        </w:rPr>
        <w:t>10:00，每15 min喷</w:t>
      </w:r>
      <w:r>
        <w:rPr>
          <w:rFonts w:hint="eastAsia" w:ascii="Times New Roman" w:hAnsi="Times New Roman"/>
          <w:kern w:val="0"/>
          <w:szCs w:val="20"/>
        </w:rPr>
        <w:t xml:space="preserve">5 </w:t>
      </w:r>
      <w:r>
        <w:rPr>
          <w:rFonts w:ascii="Times New Roman" w:hAnsi="Times New Roman"/>
          <w:kern w:val="0"/>
          <w:szCs w:val="20"/>
        </w:rPr>
        <w:t>s；10:00</w:t>
      </w:r>
      <w:r>
        <w:rPr>
          <w:rFonts w:hint="eastAsia" w:ascii="Times New Roman" w:hAnsi="Times New Roman"/>
          <w:kern w:val="0"/>
          <w:szCs w:val="20"/>
        </w:rPr>
        <w:t>～</w:t>
      </w:r>
      <w:r>
        <w:rPr>
          <w:rFonts w:ascii="Times New Roman" w:hAnsi="Times New Roman"/>
          <w:kern w:val="0"/>
          <w:szCs w:val="20"/>
        </w:rPr>
        <w:t>16:00，每10 min喷</w:t>
      </w:r>
      <w:r>
        <w:rPr>
          <w:rFonts w:hint="eastAsia" w:ascii="Times New Roman" w:hAnsi="Times New Roman"/>
          <w:kern w:val="0"/>
          <w:szCs w:val="20"/>
        </w:rPr>
        <w:t xml:space="preserve">10 </w:t>
      </w:r>
      <w:r>
        <w:rPr>
          <w:rFonts w:ascii="Times New Roman" w:hAnsi="Times New Roman"/>
          <w:kern w:val="0"/>
          <w:szCs w:val="20"/>
        </w:rPr>
        <w:t>s；16:00</w:t>
      </w:r>
      <w:r>
        <w:rPr>
          <w:rFonts w:hint="eastAsia" w:ascii="Times New Roman" w:hAnsi="Times New Roman"/>
          <w:kern w:val="0"/>
          <w:szCs w:val="20"/>
        </w:rPr>
        <w:t>～</w:t>
      </w:r>
      <w:r>
        <w:rPr>
          <w:rFonts w:ascii="Times New Roman" w:hAnsi="Times New Roman"/>
          <w:kern w:val="0"/>
          <w:szCs w:val="20"/>
        </w:rPr>
        <w:t>20:00，每</w:t>
      </w:r>
      <w:r>
        <w:rPr>
          <w:rFonts w:hint="eastAsia" w:ascii="Times New Roman" w:hAnsi="Times New Roman"/>
          <w:kern w:val="0"/>
          <w:szCs w:val="20"/>
        </w:rPr>
        <w:t>2</w:t>
      </w:r>
      <w:r>
        <w:rPr>
          <w:rFonts w:ascii="Times New Roman" w:hAnsi="Times New Roman"/>
          <w:kern w:val="0"/>
          <w:szCs w:val="20"/>
        </w:rPr>
        <w:t>0 min喷</w:t>
      </w:r>
      <w:r>
        <w:rPr>
          <w:rFonts w:hint="eastAsia" w:ascii="Times New Roman" w:hAnsi="Times New Roman"/>
          <w:kern w:val="0"/>
          <w:szCs w:val="20"/>
        </w:rPr>
        <w:t xml:space="preserve">5 </w:t>
      </w:r>
      <w:r>
        <w:rPr>
          <w:rFonts w:ascii="Times New Roman" w:hAnsi="Times New Roman"/>
          <w:kern w:val="0"/>
          <w:szCs w:val="20"/>
        </w:rPr>
        <w:t>s；20:00到次日凌晨6:00停止喷雾</w:t>
      </w:r>
      <w:r>
        <w:rPr>
          <w:rFonts w:hint="eastAsia" w:ascii="Times New Roman" w:hAnsi="Times New Roman"/>
          <w:kern w:val="0"/>
          <w:szCs w:val="20"/>
        </w:rPr>
        <w:t>。</w:t>
      </w:r>
      <w:r>
        <w:rPr>
          <w:rFonts w:ascii="Times New Roman" w:hAnsi="Times New Roman"/>
          <w:kern w:val="0"/>
          <w:szCs w:val="20"/>
        </w:rPr>
        <w:t>大棚</w:t>
      </w:r>
      <w:r>
        <w:rPr>
          <w:rFonts w:hint="eastAsia" w:ascii="Times New Roman" w:hAnsi="Times New Roman"/>
          <w:kern w:val="0"/>
          <w:szCs w:val="20"/>
        </w:rPr>
        <w:t>或温室内空气温度控制在30℃左右，</w:t>
      </w:r>
      <w:r>
        <w:rPr>
          <w:rFonts w:ascii="Times New Roman" w:hAnsi="Times New Roman"/>
          <w:kern w:val="0"/>
          <w:szCs w:val="20"/>
        </w:rPr>
        <w:t>大棚</w:t>
      </w:r>
      <w:r>
        <w:rPr>
          <w:rFonts w:hint="eastAsia" w:ascii="Times New Roman" w:hAnsi="Times New Roman"/>
          <w:kern w:val="0"/>
          <w:szCs w:val="20"/>
        </w:rPr>
        <w:t>或温室外</w:t>
      </w:r>
      <w:r>
        <w:rPr>
          <w:rFonts w:ascii="Times New Roman" w:hAnsi="Times New Roman"/>
          <w:kern w:val="0"/>
          <w:szCs w:val="20"/>
        </w:rPr>
        <w:t>用</w:t>
      </w:r>
      <w:r>
        <w:rPr>
          <w:rFonts w:hint="eastAsia" w:ascii="Times New Roman" w:hAnsi="Times New Roman"/>
          <w:kern w:val="0"/>
          <w:szCs w:val="20"/>
        </w:rPr>
        <w:t>4针</w:t>
      </w:r>
      <w:r>
        <w:rPr>
          <w:rFonts w:ascii="Times New Roman" w:hAnsi="Times New Roman"/>
          <w:kern w:val="0"/>
          <w:szCs w:val="20"/>
        </w:rPr>
        <w:t>遮阳网遮阴</w:t>
      </w:r>
      <w:r>
        <w:rPr>
          <w:rFonts w:hint="eastAsia" w:ascii="Times New Roman" w:hAnsi="Times New Roman"/>
          <w:kern w:val="0"/>
          <w:szCs w:val="20"/>
        </w:rPr>
        <w:t>。</w:t>
      </w:r>
    </w:p>
    <w:p>
      <w:pPr>
        <w:pStyle w:val="105"/>
        <w:spacing w:before="156" w:after="156"/>
      </w:pPr>
      <w:bookmarkStart w:id="166" w:name="_Toc173489558"/>
      <w:bookmarkStart w:id="167" w:name="_Toc173493393"/>
      <w:r>
        <w:rPr>
          <w:rFonts w:hint="eastAsia"/>
        </w:rPr>
        <w:t>生根后期管理</w:t>
      </w:r>
      <w:bookmarkEnd w:id="166"/>
      <w:bookmarkEnd w:id="167"/>
    </w:p>
    <w:p>
      <w:pPr>
        <w:widowControl/>
        <w:autoSpaceDE w:val="0"/>
        <w:autoSpaceDN w:val="0"/>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扦插</w:t>
      </w:r>
      <w:r>
        <w:rPr>
          <w:rFonts w:ascii="Times New Roman" w:hAnsi="Times New Roman"/>
          <w:kern w:val="0"/>
          <w:szCs w:val="20"/>
        </w:rPr>
        <w:t>20 d</w:t>
      </w:r>
      <w:r>
        <w:rPr>
          <w:rFonts w:hint="eastAsia" w:ascii="Times New Roman" w:hAnsi="Times New Roman"/>
          <w:kern w:val="0"/>
          <w:szCs w:val="20"/>
        </w:rPr>
        <w:t>后，上午10</w:t>
      </w:r>
      <w:r>
        <w:rPr>
          <w:rFonts w:ascii="Times New Roman" w:hAnsi="Times New Roman"/>
          <w:kern w:val="0"/>
          <w:szCs w:val="20"/>
        </w:rPr>
        <w:t>:00</w:t>
      </w:r>
      <w:r>
        <w:rPr>
          <w:rFonts w:hint="eastAsia" w:ascii="Times New Roman" w:hAnsi="Times New Roman"/>
          <w:kern w:val="0"/>
          <w:szCs w:val="20"/>
        </w:rPr>
        <w:t>前、下午5</w:t>
      </w:r>
      <w:r>
        <w:rPr>
          <w:rFonts w:ascii="Times New Roman" w:hAnsi="Times New Roman"/>
          <w:kern w:val="0"/>
          <w:szCs w:val="20"/>
        </w:rPr>
        <w:t>:00</w:t>
      </w:r>
      <w:r>
        <w:rPr>
          <w:rFonts w:hint="eastAsia" w:ascii="Times New Roman" w:hAnsi="Times New Roman"/>
          <w:kern w:val="0"/>
          <w:szCs w:val="20"/>
        </w:rPr>
        <w:t>后打开遮阳网。插穗根系长度达10</w:t>
      </w:r>
      <w:r>
        <w:rPr>
          <w:rFonts w:ascii="Times New Roman" w:hAnsi="Times New Roman"/>
          <w:kern w:val="0"/>
          <w:szCs w:val="20"/>
        </w:rPr>
        <w:t xml:space="preserve"> </w:t>
      </w:r>
      <w:r>
        <w:rPr>
          <w:rFonts w:hint="eastAsia" w:ascii="Times New Roman" w:hAnsi="Times New Roman"/>
          <w:kern w:val="0"/>
          <w:szCs w:val="20"/>
        </w:rPr>
        <w:t>cm以上时，停止喷雾，每3</w:t>
      </w:r>
      <w:r>
        <w:rPr>
          <w:rFonts w:ascii="Times New Roman" w:hAnsi="Times New Roman"/>
          <w:kern w:val="0"/>
          <w:szCs w:val="20"/>
        </w:rPr>
        <w:t xml:space="preserve"> </w:t>
      </w:r>
      <w:r>
        <w:rPr>
          <w:rFonts w:hint="eastAsia" w:ascii="Times New Roman" w:hAnsi="Times New Roman"/>
          <w:kern w:val="0"/>
          <w:szCs w:val="20"/>
        </w:rPr>
        <w:t>d定时浇水一次，并撤去遮阳网，打开风机百叶窗。</w:t>
      </w:r>
    </w:p>
    <w:p>
      <w:pPr>
        <w:pStyle w:val="105"/>
        <w:spacing w:before="156" w:after="156"/>
      </w:pPr>
      <w:bookmarkStart w:id="168" w:name="_Toc173493394"/>
      <w:bookmarkStart w:id="169" w:name="_Toc173489559"/>
      <w:bookmarkStart w:id="170" w:name="_Toc463335656"/>
      <w:bookmarkStart w:id="171" w:name="_Toc463335848"/>
      <w:bookmarkStart w:id="172" w:name="_Toc463335816"/>
      <w:bookmarkStart w:id="173" w:name="_Toc463335767"/>
      <w:r>
        <w:rPr>
          <w:rFonts w:hint="eastAsia"/>
        </w:rPr>
        <w:t>生根期病虫害防治</w:t>
      </w:r>
      <w:bookmarkEnd w:id="168"/>
      <w:bookmarkEnd w:id="169"/>
    </w:p>
    <w:p>
      <w:pPr>
        <w:widowControl/>
        <w:autoSpaceDE w:val="0"/>
        <w:autoSpaceDN w:val="0"/>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在扦插后，每隔7</w:t>
      </w:r>
      <w:r>
        <w:rPr>
          <w:rFonts w:ascii="Times New Roman" w:hAnsi="Times New Roman"/>
          <w:kern w:val="0"/>
          <w:szCs w:val="20"/>
        </w:rPr>
        <w:t xml:space="preserve"> d</w:t>
      </w:r>
      <w:r>
        <w:rPr>
          <w:rFonts w:hint="eastAsia" w:ascii="Times New Roman" w:hAnsi="Times New Roman"/>
          <w:kern w:val="0"/>
          <w:szCs w:val="20"/>
        </w:rPr>
        <w:t>～</w:t>
      </w:r>
      <w:r>
        <w:rPr>
          <w:rFonts w:ascii="Times New Roman" w:hAnsi="Times New Roman"/>
          <w:kern w:val="0"/>
          <w:szCs w:val="20"/>
        </w:rPr>
        <w:t>10 d</w:t>
      </w:r>
      <w:r>
        <w:rPr>
          <w:rFonts w:hint="eastAsia" w:ascii="Times New Roman" w:hAnsi="Times New Roman"/>
          <w:kern w:val="0"/>
          <w:szCs w:val="20"/>
        </w:rPr>
        <w:t>交替使用50%多菌灵</w:t>
      </w:r>
      <w:r>
        <w:rPr>
          <w:rFonts w:ascii="Times New Roman" w:hAnsi="Times New Roman"/>
          <w:kern w:val="0"/>
          <w:szCs w:val="20"/>
        </w:rPr>
        <w:t>可湿性粉剂800</w:t>
      </w:r>
      <w:r>
        <w:rPr>
          <w:rFonts w:hint="eastAsia" w:ascii="Times New Roman" w:hAnsi="Times New Roman"/>
          <w:kern w:val="0"/>
          <w:szCs w:val="20"/>
        </w:rPr>
        <w:t>倍液、</w:t>
      </w:r>
      <w:r>
        <w:rPr>
          <w:rFonts w:ascii="Times New Roman" w:hAnsi="Times New Roman"/>
          <w:kern w:val="0"/>
          <w:szCs w:val="20"/>
        </w:rPr>
        <w:t>8</w:t>
      </w:r>
      <w:r>
        <w:rPr>
          <w:rFonts w:hint="eastAsia" w:ascii="Times New Roman" w:hAnsi="Times New Roman"/>
          <w:kern w:val="0"/>
          <w:szCs w:val="20"/>
        </w:rPr>
        <w:t>0%代森锰锌可湿性粉剂</w:t>
      </w:r>
      <w:r>
        <w:rPr>
          <w:rFonts w:ascii="Times New Roman" w:hAnsi="Times New Roman"/>
          <w:kern w:val="0"/>
          <w:szCs w:val="20"/>
        </w:rPr>
        <w:t>500</w:t>
      </w:r>
      <w:r>
        <w:rPr>
          <w:rFonts w:hint="eastAsia" w:ascii="Times New Roman" w:hAnsi="Times New Roman"/>
          <w:kern w:val="0"/>
          <w:szCs w:val="20"/>
        </w:rPr>
        <w:t>倍液、</w:t>
      </w:r>
      <w:r>
        <w:rPr>
          <w:rFonts w:ascii="Times New Roman" w:hAnsi="Times New Roman"/>
          <w:kern w:val="0"/>
          <w:szCs w:val="20"/>
        </w:rPr>
        <w:t>7</w:t>
      </w:r>
      <w:r>
        <w:rPr>
          <w:rFonts w:hint="eastAsia" w:ascii="Times New Roman" w:hAnsi="Times New Roman"/>
          <w:kern w:val="0"/>
          <w:szCs w:val="20"/>
        </w:rPr>
        <w:t>0%甲基硫菌灵可湿性粉剂</w:t>
      </w:r>
      <w:r>
        <w:rPr>
          <w:rFonts w:ascii="Times New Roman" w:hAnsi="Times New Roman"/>
          <w:kern w:val="0"/>
          <w:szCs w:val="20"/>
        </w:rPr>
        <w:t>600</w:t>
      </w:r>
      <w:r>
        <w:rPr>
          <w:rFonts w:hint="eastAsia" w:ascii="Times New Roman" w:hAnsi="Times New Roman"/>
          <w:kern w:val="0"/>
          <w:szCs w:val="20"/>
        </w:rPr>
        <w:t>倍液等杀菌剂，以及</w:t>
      </w:r>
      <w:r>
        <w:rPr>
          <w:rFonts w:ascii="Times New Roman" w:hAnsi="Times New Roman"/>
          <w:kern w:val="0"/>
          <w:szCs w:val="20"/>
        </w:rPr>
        <w:t>1.8%</w:t>
      </w:r>
      <w:r>
        <w:fldChar w:fldCharType="begin"/>
      </w:r>
      <w:r>
        <w:instrText xml:space="preserve"> HYPERLINK "http://jump.bdimg.com/safecheck/index?url=rN3wPs8te/pL4AOY0zAwhz3wi8AXlR5gsMEbyYdIw62+PuBOITBh99FxOR2CyzUTG+mG3MWFYIC3pfKJtUWCTh9ssyDK1SDlnhDg47fRGLxIC1WNLHU2MljwrjhG0RrI7n3bv1UazsLllJg9siV0KG/1WTWz2ag22kyao8Z/8k7d/sCQx5NPekf0KU2eISghy3N06KcP08+bkMntjBuG1jA8Zu4mdgY0" \t "_blank" </w:instrText>
      </w:r>
      <w:r>
        <w:fldChar w:fldCharType="separate"/>
      </w:r>
      <w:r>
        <w:rPr>
          <w:rFonts w:hint="eastAsia" w:ascii="Times New Roman" w:hAnsi="Times New Roman"/>
          <w:kern w:val="0"/>
          <w:szCs w:val="20"/>
        </w:rPr>
        <w:t>阿维菌素</w:t>
      </w:r>
      <w:r>
        <w:rPr>
          <w:rFonts w:hint="eastAsia" w:ascii="Times New Roman" w:hAnsi="Times New Roman"/>
          <w:kern w:val="0"/>
          <w:szCs w:val="20"/>
        </w:rPr>
        <w:fldChar w:fldCharType="end"/>
      </w:r>
      <w:r>
        <w:rPr>
          <w:rFonts w:hint="eastAsia" w:ascii="Times New Roman" w:hAnsi="Times New Roman"/>
          <w:kern w:val="0"/>
          <w:szCs w:val="20"/>
        </w:rPr>
        <w:t>乳油等杀病虫</w:t>
      </w:r>
      <w:r>
        <w:rPr>
          <w:rFonts w:ascii="Times New Roman" w:hAnsi="Times New Roman"/>
          <w:kern w:val="0"/>
          <w:szCs w:val="20"/>
        </w:rPr>
        <w:t xml:space="preserve">1 </w:t>
      </w:r>
      <w:r>
        <w:rPr>
          <w:rFonts w:hint="eastAsia" w:ascii="Times New Roman" w:hAnsi="Times New Roman"/>
          <w:kern w:val="0"/>
          <w:szCs w:val="20"/>
        </w:rPr>
        <w:t>次，时间在晚8:00停止喷雾以后。农药使用执行</w:t>
      </w:r>
      <w:r>
        <w:rPr>
          <w:rFonts w:ascii="Times New Roman" w:hAnsi="Times New Roman"/>
          <w:kern w:val="0"/>
          <w:szCs w:val="20"/>
        </w:rPr>
        <w:t xml:space="preserve">GB/T </w:t>
      </w:r>
      <w:r>
        <w:rPr>
          <w:rFonts w:hint="eastAsia" w:ascii="Times New Roman" w:hAnsi="Times New Roman"/>
          <w:kern w:val="0"/>
          <w:szCs w:val="20"/>
        </w:rPr>
        <w:t>8321（所有部分）有关规定。</w:t>
      </w:r>
    </w:p>
    <w:p>
      <w:pPr>
        <w:pStyle w:val="105"/>
        <w:spacing w:before="156" w:after="156"/>
      </w:pPr>
      <w:bookmarkStart w:id="174" w:name="_Toc173489560"/>
      <w:bookmarkStart w:id="175" w:name="_Toc173493395"/>
      <w:r>
        <w:rPr>
          <w:rFonts w:hint="eastAsia"/>
        </w:rPr>
        <w:t>苗木生长管理</w:t>
      </w:r>
      <w:bookmarkEnd w:id="174"/>
      <w:bookmarkEnd w:id="175"/>
    </w:p>
    <w:p>
      <w:pPr>
        <w:widowControl/>
        <w:autoSpaceDE w:val="0"/>
        <w:autoSpaceDN w:val="0"/>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苗木生长前期，每隔10</w:t>
      </w:r>
      <w:r>
        <w:rPr>
          <w:rFonts w:ascii="Times New Roman" w:hAnsi="Times New Roman"/>
          <w:kern w:val="0"/>
          <w:szCs w:val="20"/>
        </w:rPr>
        <w:t xml:space="preserve"> d</w:t>
      </w:r>
      <w:r>
        <w:rPr>
          <w:rFonts w:hint="eastAsia" w:ascii="Times New Roman" w:hAnsi="Times New Roman"/>
          <w:kern w:val="0"/>
          <w:szCs w:val="20"/>
        </w:rPr>
        <w:t>～</w:t>
      </w:r>
      <w:r>
        <w:rPr>
          <w:rFonts w:ascii="Times New Roman" w:hAnsi="Times New Roman"/>
          <w:kern w:val="0"/>
          <w:szCs w:val="20"/>
        </w:rPr>
        <w:t xml:space="preserve">15 </w:t>
      </w:r>
      <w:r>
        <w:rPr>
          <w:rFonts w:hint="eastAsia" w:ascii="Times New Roman" w:hAnsi="Times New Roman"/>
          <w:kern w:val="0"/>
          <w:szCs w:val="20"/>
        </w:rPr>
        <w:t>d喷施千分之三的尿素。生长后期，每隔10</w:t>
      </w:r>
      <w:r>
        <w:rPr>
          <w:rFonts w:ascii="Times New Roman" w:hAnsi="Times New Roman"/>
          <w:kern w:val="0"/>
          <w:szCs w:val="20"/>
        </w:rPr>
        <w:t xml:space="preserve"> d</w:t>
      </w:r>
      <w:r>
        <w:rPr>
          <w:rFonts w:hint="eastAsia" w:ascii="Times New Roman" w:hAnsi="Times New Roman"/>
          <w:kern w:val="0"/>
          <w:szCs w:val="20"/>
        </w:rPr>
        <w:t>～</w:t>
      </w:r>
      <w:r>
        <w:rPr>
          <w:rFonts w:ascii="Times New Roman" w:hAnsi="Times New Roman"/>
          <w:kern w:val="0"/>
          <w:szCs w:val="20"/>
        </w:rPr>
        <w:t xml:space="preserve">15 </w:t>
      </w:r>
      <w:r>
        <w:rPr>
          <w:rFonts w:hint="eastAsia" w:ascii="Times New Roman" w:hAnsi="Times New Roman"/>
          <w:kern w:val="0"/>
          <w:szCs w:val="20"/>
        </w:rPr>
        <w:t>d喷施千分之三的磷酸二氢钾。肥料使用执行</w:t>
      </w:r>
      <w:r>
        <w:rPr>
          <w:rFonts w:ascii="Times New Roman" w:hAnsi="Times New Roman"/>
          <w:kern w:val="0"/>
          <w:szCs w:val="20"/>
        </w:rPr>
        <w:t>NY/T 496</w:t>
      </w:r>
      <w:r>
        <w:rPr>
          <w:rFonts w:hint="eastAsia" w:ascii="Times New Roman" w:hAnsi="Times New Roman"/>
          <w:kern w:val="0"/>
          <w:szCs w:val="20"/>
        </w:rPr>
        <w:t>有关规定</w:t>
      </w:r>
      <w:r>
        <w:rPr>
          <w:rFonts w:ascii="Times New Roman" w:hAnsi="Times New Roman"/>
          <w:kern w:val="0"/>
          <w:szCs w:val="20"/>
        </w:rPr>
        <w:t>。</w:t>
      </w:r>
    </w:p>
    <w:p>
      <w:pPr>
        <w:pStyle w:val="105"/>
        <w:spacing w:before="156" w:after="156"/>
      </w:pPr>
      <w:bookmarkStart w:id="176" w:name="_Toc173493396"/>
      <w:bookmarkStart w:id="177" w:name="_Toc173489561"/>
      <w:r>
        <w:rPr>
          <w:rFonts w:hint="eastAsia"/>
        </w:rPr>
        <w:t>苗木越冬管理</w:t>
      </w:r>
      <w:bookmarkEnd w:id="176"/>
      <w:bookmarkEnd w:id="177"/>
    </w:p>
    <w:p>
      <w:pPr>
        <w:widowControl/>
        <w:autoSpaceDE w:val="0"/>
        <w:autoSpaceDN w:val="0"/>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10月下旬，大棚内不出圃的苗木，应在室外挖深度15</w:t>
      </w:r>
      <w:r>
        <w:rPr>
          <w:rFonts w:ascii="Times New Roman" w:hAnsi="Times New Roman"/>
          <w:kern w:val="0"/>
          <w:szCs w:val="20"/>
        </w:rPr>
        <w:t xml:space="preserve"> cm</w:t>
      </w:r>
      <w:r>
        <w:rPr>
          <w:rFonts w:hint="eastAsia" w:ascii="Times New Roman" w:hAnsi="Times New Roman"/>
          <w:kern w:val="0"/>
          <w:szCs w:val="20"/>
        </w:rPr>
        <w:t>～</w:t>
      </w:r>
      <w:r>
        <w:rPr>
          <w:rFonts w:ascii="Times New Roman" w:hAnsi="Times New Roman"/>
          <w:kern w:val="0"/>
          <w:szCs w:val="20"/>
        </w:rPr>
        <w:t xml:space="preserve">20 </w:t>
      </w:r>
      <w:r>
        <w:rPr>
          <w:rFonts w:hint="eastAsia" w:ascii="Times New Roman" w:hAnsi="Times New Roman"/>
          <w:kern w:val="0"/>
          <w:szCs w:val="20"/>
        </w:rPr>
        <w:t>cm的阳畦，并搭建小拱棚，将容器苗整齐地放入阳畦，浇透水后越冬；温室内不出圃的苗木在越冬期间应采取措施防寒保温，睛天适当通风，定期浇水。</w:t>
      </w:r>
    </w:p>
    <w:p>
      <w:pPr>
        <w:pStyle w:val="105"/>
        <w:spacing w:before="156" w:after="156"/>
      </w:pPr>
      <w:bookmarkStart w:id="178" w:name="_Toc173493397"/>
      <w:bookmarkStart w:id="179" w:name="_Toc173489562"/>
      <w:r>
        <w:rPr>
          <w:rFonts w:hint="eastAsia"/>
        </w:rPr>
        <w:t>苗木出圃</w:t>
      </w:r>
      <w:bookmarkEnd w:id="178"/>
      <w:bookmarkEnd w:id="179"/>
    </w:p>
    <w:p>
      <w:pPr>
        <w:widowControl/>
        <w:autoSpaceDE w:val="0"/>
        <w:autoSpaceDN w:val="0"/>
        <w:adjustRightInd/>
        <w:spacing w:line="240" w:lineRule="auto"/>
        <w:ind w:firstLine="440" w:firstLineChars="200"/>
        <w:rPr>
          <w:rFonts w:ascii="Times New Roman" w:hAnsi="Times New Roman"/>
          <w:kern w:val="0"/>
          <w:szCs w:val="20"/>
        </w:rPr>
      </w:pPr>
      <w:r>
        <w:rPr>
          <w:rFonts w:hint="eastAsia" w:ascii="Times New Roman" w:hAnsi="Times New Roman"/>
          <w:kern w:val="0"/>
          <w:sz w:val="22"/>
          <w:szCs w:val="28"/>
        </w:rPr>
        <w:t>当苗木高度达3</w:t>
      </w:r>
      <w:r>
        <w:rPr>
          <w:rFonts w:ascii="Times New Roman" w:hAnsi="Times New Roman"/>
          <w:kern w:val="0"/>
          <w:szCs w:val="20"/>
        </w:rPr>
        <w:t xml:space="preserve">0 </w:t>
      </w:r>
      <w:r>
        <w:rPr>
          <w:rFonts w:hint="eastAsia" w:ascii="Times New Roman" w:hAnsi="Times New Roman"/>
          <w:kern w:val="0"/>
          <w:szCs w:val="20"/>
        </w:rPr>
        <w:t>cm以上，根系长度达15</w:t>
      </w:r>
      <w:r>
        <w:rPr>
          <w:rFonts w:ascii="Times New Roman" w:hAnsi="Times New Roman"/>
          <w:kern w:val="0"/>
          <w:szCs w:val="20"/>
        </w:rPr>
        <w:t xml:space="preserve"> </w:t>
      </w:r>
      <w:r>
        <w:rPr>
          <w:rFonts w:hint="eastAsia" w:ascii="Times New Roman" w:hAnsi="Times New Roman"/>
          <w:kern w:val="0"/>
          <w:szCs w:val="20"/>
        </w:rPr>
        <w:t>cm以上，且植株生长健康，无病虫害时，即可出圃。</w:t>
      </w:r>
    </w:p>
    <w:p>
      <w:pPr>
        <w:pStyle w:val="104"/>
        <w:spacing w:before="312" w:after="312"/>
      </w:pPr>
      <w:bookmarkStart w:id="180" w:name="_Toc164545306"/>
      <w:bookmarkStart w:id="181" w:name="_Toc173493398"/>
      <w:r>
        <w:rPr>
          <w:rFonts w:hint="eastAsia"/>
        </w:rPr>
        <w:t>档案管理</w:t>
      </w:r>
      <w:bookmarkEnd w:id="180"/>
      <w:bookmarkEnd w:id="181"/>
    </w:p>
    <w:p>
      <w:pPr>
        <w:widowControl/>
        <w:autoSpaceDE w:val="0"/>
        <w:autoSpaceDN w:val="0"/>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建立采穗母株来源、扦插成活率、苗木出圃率，以及水肥管理措施、病虫发生状况及防治措施、各工序用工量及苗木成本等档案，专人保管。</w:t>
      </w:r>
      <w:bookmarkEnd w:id="170"/>
      <w:bookmarkEnd w:id="171"/>
      <w:bookmarkEnd w:id="172"/>
      <w:bookmarkEnd w:id="173"/>
    </w:p>
    <w:p>
      <w:pPr>
        <w:widowControl/>
        <w:autoSpaceDE w:val="0"/>
        <w:autoSpaceDN w:val="0"/>
        <w:adjustRightInd/>
        <w:spacing w:line="240" w:lineRule="auto"/>
        <w:jc w:val="center"/>
        <w:rPr>
          <w:rFonts w:ascii="宋体" w:hAnsi="Times New Roman"/>
          <w:kern w:val="0"/>
          <w:szCs w:val="20"/>
        </w:rPr>
      </w:pPr>
      <w:bookmarkStart w:id="182" w:name="BookMark8"/>
      <w:r>
        <w:rPr>
          <w:rFonts w:ascii="宋体" w:hAnsi="Times New Roman"/>
          <w:kern w:val="0"/>
          <w:szCs w:val="20"/>
        </w:rPr>
        <w:drawing>
          <wp:inline distT="0" distB="0" distL="0" distR="0">
            <wp:extent cx="1485900" cy="317500"/>
            <wp:effectExtent l="0" t="0" r="0" b="0"/>
            <wp:docPr id="526286612" name="图片 1"/>
            <wp:cNvGraphicFramePr/>
            <a:graphic xmlns:a="http://schemas.openxmlformats.org/drawingml/2006/main">
              <a:graphicData uri="http://schemas.openxmlformats.org/drawingml/2006/picture">
                <pic:pic xmlns:pic="http://schemas.openxmlformats.org/drawingml/2006/picture">
                  <pic:nvPicPr>
                    <pic:cNvPr id="526286612" name="图片 1"/>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4"/>
      <w:bookmarkEnd w:id="182"/>
    </w:p>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DB14/T 1311—XXXX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DB14/T 1311—XXXX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DB14/T 1311—XXXX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DB14/T 1311—XXXX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DB14/T 1311—XXXX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DB14/T 1311—XXXX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5946CAFB"/>
    <w:multiLevelType w:val="singleLevel"/>
    <w:tmpl w:val="5946CAFB"/>
    <w:lvl w:ilvl="0" w:tentative="0">
      <w:start w:val="1"/>
      <w:numFmt w:val="lowerLetter"/>
      <w:suff w:val="space"/>
      <w:lvlText w:val="%1)"/>
      <w:lvlJc w:val="left"/>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2"/>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h6YJD3rctJpqc9yaBcz5zE92Xax/Fo5mPqGbiTpRGv/eybMXNy3L3iV7y5dP2SEGG681JTGRdD0pKKk2hRGong==" w:salt="qVD+UEJG55k11hmdrd6m/Q=="/>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yMjczYTE0MmFmNWMwNmZmNWM1NmI3MGEzMjlhZmIifQ=="/>
  </w:docVars>
  <w:rsids>
    <w:rsidRoot w:val="00FF0B2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64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391"/>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03B"/>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CF3"/>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053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3C7B"/>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4E7B"/>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1693"/>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0B41"/>
    <w:rsid w:val="006252D8"/>
    <w:rsid w:val="006253C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1C5"/>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6E81"/>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3A35"/>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521"/>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149B"/>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0532"/>
    <w:rsid w:val="00D4162B"/>
    <w:rsid w:val="00D4514F"/>
    <w:rsid w:val="00D451E2"/>
    <w:rsid w:val="00D45E89"/>
    <w:rsid w:val="00D45E8D"/>
    <w:rsid w:val="00D466AE"/>
    <w:rsid w:val="00D4734F"/>
    <w:rsid w:val="00D51BF3"/>
    <w:rsid w:val="00D66846"/>
    <w:rsid w:val="00D675FB"/>
    <w:rsid w:val="00D716A2"/>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6D31"/>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0B29"/>
    <w:rsid w:val="00FF3E7D"/>
    <w:rsid w:val="00FF5B99"/>
    <w:rsid w:val="00FF730C"/>
    <w:rsid w:val="00FF73F4"/>
    <w:rsid w:val="00FF7CE4"/>
    <w:rsid w:val="00FF7E39"/>
    <w:rsid w:val="2EAB4607"/>
    <w:rsid w:val="41BE212B"/>
    <w:rsid w:val="4A964D08"/>
    <w:rsid w:val="669E3A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glossaryDocument" Target="glossary/document.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jpeg"/><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DC8550B9DF64290A6B73BD2D99F606C"/>
        <w:style w:val=""/>
        <w:category>
          <w:name w:val="常规"/>
          <w:gallery w:val="placeholder"/>
        </w:category>
        <w:types>
          <w:type w:val="bbPlcHdr"/>
        </w:types>
        <w:behaviors>
          <w:behavior w:val="content"/>
        </w:behaviors>
        <w:description w:val=""/>
        <w:guid w:val="{37E0E8A9-344E-4710-A2C6-44998886467F}"/>
      </w:docPartPr>
      <w:docPartBody>
        <w:p>
          <w:pPr>
            <w:pStyle w:val="5"/>
            <w:rPr>
              <w:rFonts w:hint="eastAsia"/>
            </w:rPr>
          </w:pPr>
          <w:r>
            <w:rPr>
              <w:rStyle w:val="4"/>
              <w:rFonts w:hint="eastAsia"/>
            </w:rPr>
            <w:t>单击或点击此处输入文字。</w:t>
          </w:r>
        </w:p>
      </w:docPartBody>
    </w:docPart>
    <w:docPart>
      <w:docPartPr>
        <w:name w:val="B7CF73C943A049BB9C8AD22DDB6EEB22"/>
        <w:style w:val=""/>
        <w:category>
          <w:name w:val="常规"/>
          <w:gallery w:val="placeholder"/>
        </w:category>
        <w:types>
          <w:type w:val="bbPlcHdr"/>
        </w:types>
        <w:behaviors>
          <w:behavior w:val="content"/>
        </w:behaviors>
        <w:description w:val=""/>
        <w:guid w:val="{B0C3B1AE-CCAF-49F7-848D-A5A432BBDB1F}"/>
      </w:docPartPr>
      <w:docPartBody>
        <w:p>
          <w:pPr>
            <w:pStyle w:val="6"/>
            <w:rPr>
              <w:rFonts w:hint="eastAsia"/>
            </w:rPr>
          </w:pPr>
          <w:r>
            <w:rPr>
              <w:rStyle w:val="4"/>
              <w:rFonts w:hint="eastAsia"/>
            </w:rPr>
            <w:t>选择一项。</w:t>
          </w:r>
        </w:p>
      </w:docPartBody>
    </w:docPart>
    <w:docPart>
      <w:docPartPr>
        <w:name w:val="9CAF78EBAB614F8F8209E661DE209CE9"/>
        <w:style w:val=""/>
        <w:category>
          <w:name w:val="常规"/>
          <w:gallery w:val="placeholder"/>
        </w:category>
        <w:types>
          <w:type w:val="bbPlcHdr"/>
        </w:types>
        <w:behaviors>
          <w:behavior w:val="content"/>
        </w:behaviors>
        <w:description w:val=""/>
        <w:guid w:val="{6B28ADEA-D40A-4A01-9194-548F798DBC5F}"/>
      </w:docPartPr>
      <w:docPartBody>
        <w:p>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9EC"/>
    <w:rsid w:val="004029EC"/>
    <w:rsid w:val="00420533"/>
    <w:rsid w:val="00503C7B"/>
    <w:rsid w:val="008438BE"/>
    <w:rsid w:val="00857206"/>
    <w:rsid w:val="00D716A2"/>
    <w:rsid w:val="00DB6D31"/>
    <w:rsid w:val="00E929B2"/>
    <w:rsid w:val="00F41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DC8550B9DF64290A6B73BD2D99F606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B7CF73C943A049BB9C8AD22DDB6EEB22"/>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9CAF78EBAB614F8F8209E661DE209CE9"/>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7</Pages>
  <Words>2411</Words>
  <Characters>2783</Characters>
  <Lines>30</Lines>
  <Paragraphs>8</Paragraphs>
  <TotalTime>2</TotalTime>
  <ScaleCrop>false</ScaleCrop>
  <LinksUpToDate>false</LinksUpToDate>
  <CharactersWithSpaces>2920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2024-08-02T02:59:00Z</dcterms:created>
  <dc:creator>win</dc:creator>
  <dc:description>&lt;config cover="true" show_menu="true" version="1.0.0" doctype="SDKXY"&gt;_x000d_
&lt;/config&gt;</dc:description>
  <cp:lastModifiedBy>果仁</cp:lastModifiedBy>
  <cp:lastPrinted>2024-08-02T06:32:38Z</cp:lastPrinted>
  <dcterms:modified xsi:type="dcterms:W3CDTF">2024-08-02T06:32:50Z</dcterms:modified>
  <dc:title>地方标准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2052-12.1.0.16929</vt:lpwstr>
  </property>
  <property fmtid="{D5CDD505-2E9C-101B-9397-08002B2CF9AE}" pid="16" name="ICV">
    <vt:lpwstr>43CD20FF685B4746873A273EEB2F6BD2_12</vt:lpwstr>
  </property>
</Properties>
</file>